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4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850"/>
        <w:gridCol w:w="567"/>
        <w:gridCol w:w="132"/>
        <w:gridCol w:w="866"/>
        <w:gridCol w:w="699"/>
        <w:gridCol w:w="2132"/>
        <w:gridCol w:w="2983"/>
      </w:tblGrid>
      <w:tr w:rsidR="002527A6" w14:paraId="27490D89" w14:textId="77777777" w:rsidTr="00687ECE">
        <w:trPr>
          <w:trHeight w:val="480"/>
        </w:trPr>
        <w:tc>
          <w:tcPr>
            <w:tcW w:w="1531" w:type="pct"/>
            <w:gridSpan w:val="3"/>
            <w:vMerge w:val="restart"/>
          </w:tcPr>
          <w:p w14:paraId="3FE4C1A6" w14:textId="77777777" w:rsidR="007221CE" w:rsidRDefault="007221CE"/>
          <w:p w14:paraId="45E5C1CA" w14:textId="77777777" w:rsidR="007221CE" w:rsidRDefault="007221CE">
            <w:r>
              <w:rPr>
                <w:noProof/>
                <w:lang w:eastAsia="en-GB"/>
              </w:rPr>
              <w:drawing>
                <wp:inline distT="0" distB="0" distL="0" distR="0" wp14:anchorId="2286BA23" wp14:editId="14B8D4B5">
                  <wp:extent cx="1596788" cy="416257"/>
                  <wp:effectExtent l="0" t="0" r="3810" b="3175"/>
                  <wp:docPr id="3" name="Picture 1" descr="cid:image003.png@01D2932A.1F9825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id:image003.png@01D2932A.1F9825A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86" cy="43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83CF9" w14:textId="77777777" w:rsidR="007221CE" w:rsidRDefault="007221CE"/>
        </w:tc>
        <w:tc>
          <w:tcPr>
            <w:tcW w:w="3469" w:type="pct"/>
            <w:gridSpan w:val="5"/>
          </w:tcPr>
          <w:p w14:paraId="6057E715" w14:textId="77777777" w:rsidR="007221CE" w:rsidRPr="007221CE" w:rsidRDefault="007221CE" w:rsidP="007221CE">
            <w:pPr>
              <w:jc w:val="center"/>
              <w:rPr>
                <w:b/>
                <w:sz w:val="36"/>
                <w:szCs w:val="36"/>
              </w:rPr>
            </w:pPr>
            <w:r w:rsidRPr="007221CE">
              <w:rPr>
                <w:b/>
                <w:sz w:val="36"/>
                <w:szCs w:val="36"/>
              </w:rPr>
              <w:t>ROLE PROFILE</w:t>
            </w:r>
          </w:p>
        </w:tc>
      </w:tr>
      <w:tr w:rsidR="00E9572A" w14:paraId="7A322ED6" w14:textId="77777777" w:rsidTr="00687ECE">
        <w:trPr>
          <w:trHeight w:val="558"/>
        </w:trPr>
        <w:tc>
          <w:tcPr>
            <w:tcW w:w="1531" w:type="pct"/>
            <w:gridSpan w:val="3"/>
            <w:vMerge/>
          </w:tcPr>
          <w:p w14:paraId="389912BE" w14:textId="77777777" w:rsidR="00E9572A" w:rsidRDefault="00E9572A" w:rsidP="00E9572A"/>
        </w:tc>
        <w:tc>
          <w:tcPr>
            <w:tcW w:w="3469" w:type="pct"/>
            <w:gridSpan w:val="5"/>
            <w:vAlign w:val="center"/>
          </w:tcPr>
          <w:p w14:paraId="6370D1EC" w14:textId="1A193D3B" w:rsidR="00E9572A" w:rsidRPr="007221CE" w:rsidRDefault="00E9572A" w:rsidP="00E9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Designer - Marketing</w:t>
            </w:r>
          </w:p>
        </w:tc>
      </w:tr>
      <w:tr w:rsidR="00E9572A" w:rsidRPr="007221CE" w14:paraId="32BD9632" w14:textId="77777777" w:rsidTr="00687ECE">
        <w:trPr>
          <w:trHeight w:val="288"/>
        </w:trPr>
        <w:tc>
          <w:tcPr>
            <w:tcW w:w="809" w:type="pct"/>
            <w:noWrap/>
            <w:hideMark/>
          </w:tcPr>
          <w:p w14:paraId="723BBB5B" w14:textId="77777777" w:rsidR="00E9572A" w:rsidRPr="00394ABC" w:rsidRDefault="00E9572A" w:rsidP="00E9572A">
            <w:pPr>
              <w:rPr>
                <w:b/>
              </w:rPr>
            </w:pPr>
            <w:r w:rsidRPr="00394ABC">
              <w:rPr>
                <w:b/>
              </w:rPr>
              <w:t>Reports to:</w:t>
            </w:r>
          </w:p>
        </w:tc>
        <w:tc>
          <w:tcPr>
            <w:tcW w:w="4191" w:type="pct"/>
            <w:gridSpan w:val="7"/>
            <w:noWrap/>
            <w:hideMark/>
          </w:tcPr>
          <w:p w14:paraId="788F7662" w14:textId="460D4172" w:rsidR="00E9572A" w:rsidRPr="007221CE" w:rsidRDefault="00E9572A" w:rsidP="00E9572A">
            <w:r>
              <w:t>Studio Workflow Manager</w:t>
            </w:r>
          </w:p>
        </w:tc>
      </w:tr>
      <w:tr w:rsidR="002527A6" w:rsidRPr="007221CE" w14:paraId="6E5DA19A" w14:textId="77777777" w:rsidTr="00687ECE">
        <w:trPr>
          <w:trHeight w:val="288"/>
        </w:trPr>
        <w:tc>
          <w:tcPr>
            <w:tcW w:w="809" w:type="pct"/>
            <w:noWrap/>
            <w:hideMark/>
          </w:tcPr>
          <w:p w14:paraId="2E37DB1A" w14:textId="77777777" w:rsidR="00394ABC" w:rsidRPr="006D09CD" w:rsidRDefault="007221CE">
            <w:pPr>
              <w:rPr>
                <w:b/>
              </w:rPr>
            </w:pPr>
            <w:r w:rsidRPr="00394ABC">
              <w:rPr>
                <w:b/>
              </w:rPr>
              <w:t>Grade:</w:t>
            </w:r>
          </w:p>
        </w:tc>
        <w:sdt>
          <w:sdtPr>
            <w:alias w:val="Grade"/>
            <w:tag w:val="Grade"/>
            <w:id w:val="-1896804037"/>
            <w:placeholder>
              <w:docPart w:val="3244F6FBDFEA49FE9B201C301967BCD4"/>
            </w:placeholder>
            <w:dropDownList>
              <w:listItem w:value="Choose an item."/>
              <w:listItem w:displayText="Customer Service &amp; Technical Support" w:value="Customer Service &amp; Technical Support"/>
              <w:listItem w:displayText="Senior Customer Service &amp; Technical Support" w:value="Senior Customer Service &amp; Technical Support"/>
              <w:listItem w:displayText="Professional / Technical" w:value="Professional / Technical"/>
              <w:listItem w:displayText="Senior Professional / Technical" w:value="Senior Professional / Technical"/>
              <w:listItem w:displayText="Lead Professional / Technical" w:value="Lead Professional / Technical"/>
              <w:listItem w:displayText="Team Leader" w:value="Team Leader"/>
              <w:listItem w:displayText="Manager" w:value="Manager"/>
              <w:listItem w:displayText="Senior Manager" w:value="Senior Manager"/>
              <w:listItem w:displayText="Functional Leader" w:value="Functional Leader"/>
              <w:listItem w:displayText="Enterprise Leader" w:value="Enterprise Leader"/>
              <w:listItem w:displayText="Executive" w:value="Executive"/>
            </w:dropDownList>
          </w:sdtPr>
          <w:sdtEndPr/>
          <w:sdtContent>
            <w:tc>
              <w:tcPr>
                <w:tcW w:w="1586" w:type="pct"/>
                <w:gridSpan w:val="5"/>
                <w:noWrap/>
                <w:hideMark/>
              </w:tcPr>
              <w:p w14:paraId="2FDD2D3E" w14:textId="3039DB40" w:rsidR="007221CE" w:rsidRPr="007221CE" w:rsidRDefault="00E9572A" w:rsidP="007221CE">
                <w:r>
                  <w:t>Senior Customer Service &amp; Technical Support</w:t>
                </w:r>
              </w:p>
            </w:tc>
          </w:sdtContent>
        </w:sdt>
        <w:tc>
          <w:tcPr>
            <w:tcW w:w="1086" w:type="pct"/>
            <w:noWrap/>
            <w:hideMark/>
          </w:tcPr>
          <w:p w14:paraId="531D7139" w14:textId="77777777" w:rsidR="007221CE" w:rsidRPr="007221CE" w:rsidRDefault="007221CE" w:rsidP="006D09CD">
            <w:r w:rsidRPr="00394ABC">
              <w:rPr>
                <w:b/>
              </w:rPr>
              <w:t>Job Family:</w:t>
            </w:r>
            <w:r w:rsidR="00394ABC">
              <w:t xml:space="preserve"> </w:t>
            </w:r>
          </w:p>
        </w:tc>
        <w:sdt>
          <w:sdtPr>
            <w:alias w:val="Job Family"/>
            <w:tag w:val="Job Family"/>
            <w:id w:val="-1729450357"/>
            <w:placeholder>
              <w:docPart w:val="8E8FBDCE6FBB4EFF8102B20CEFE60CD3"/>
            </w:placeholder>
            <w:dropDownList>
              <w:listItem w:value="Choose an item."/>
              <w:listItem w:displayText="Business Services" w:value="Business Services"/>
              <w:listItem w:displayText="Change" w:value="Change"/>
              <w:listItem w:displayText="Compliance &amp; Quality" w:value="Compliance &amp; Quality"/>
              <w:listItem w:displayText="Data Analytics &amp; Insight" w:value="Data Analytics &amp; Insight"/>
              <w:listItem w:displayText="Finance" w:value="Finance"/>
              <w:listItem w:displayText="Financial Regulatory Governance &amp; Treasury" w:value="Financial Regulatory Governance &amp; Treasury"/>
              <w:listItem w:displayText="Human Resources" w:value="Human Resources"/>
              <w:listItem w:displayText="IT Architecture" w:value="IT Architecture"/>
              <w:listItem w:displayText="IT Cyber Security" w:value="IT Cyber Security"/>
              <w:listItem w:displayText="IT Engineering" w:value="IT Engineering"/>
              <w:listItem w:displayText="IT Service" w:value="IT Service"/>
              <w:listItem w:displayText="Legal Services" w:value="Legal Services"/>
              <w:listItem w:displayText="Marketing Product &amp; Comms" w:value="Marketing Product &amp; Comms"/>
              <w:listItem w:displayText="Match to Market" w:value="Match to Market"/>
              <w:listItem w:displayText="Member Service" w:value="Member Service"/>
              <w:listItem w:displayText="Mortgage Underwriting" w:value="Mortgage Underwriting"/>
              <w:listItem w:displayText="Procurement" w:value="Procurement"/>
              <w:listItem w:displayText="Regulated Mortgage Advice" w:value="Regulated Mortgage Advice"/>
              <w:listItem w:displayText="Relationship Management" w:value="Relationship Management"/>
              <w:listItem w:displayText="Risk Management" w:value="Risk Management"/>
            </w:dropDownList>
          </w:sdtPr>
          <w:sdtEndPr/>
          <w:sdtContent>
            <w:tc>
              <w:tcPr>
                <w:tcW w:w="1519" w:type="pct"/>
                <w:noWrap/>
                <w:hideMark/>
              </w:tcPr>
              <w:p w14:paraId="2B8D7F69" w14:textId="3E309A03" w:rsidR="007221CE" w:rsidRPr="007221CE" w:rsidRDefault="00E9572A">
                <w:r>
                  <w:t>Marketing Product &amp; Comms</w:t>
                </w:r>
              </w:p>
            </w:tc>
          </w:sdtContent>
        </w:sdt>
      </w:tr>
      <w:tr w:rsidR="002527A6" w:rsidRPr="007221CE" w14:paraId="7530E463" w14:textId="77777777" w:rsidTr="00687ECE">
        <w:trPr>
          <w:trHeight w:val="288"/>
        </w:trPr>
        <w:tc>
          <w:tcPr>
            <w:tcW w:w="809" w:type="pct"/>
            <w:noWrap/>
            <w:hideMark/>
          </w:tcPr>
          <w:p w14:paraId="190D9592" w14:textId="77777777" w:rsidR="00394ABC" w:rsidRPr="007221CE" w:rsidRDefault="00394ABC">
            <w:r>
              <w:rPr>
                <w:b/>
                <w:bCs/>
              </w:rPr>
              <w:t xml:space="preserve">Leadership </w:t>
            </w:r>
            <w:r w:rsidRPr="007221CE">
              <w:rPr>
                <w:b/>
                <w:bCs/>
              </w:rPr>
              <w:t>Responsibility:</w:t>
            </w:r>
          </w:p>
        </w:tc>
        <w:tc>
          <w:tcPr>
            <w:tcW w:w="433" w:type="pct"/>
            <w:noWrap/>
            <w:hideMark/>
          </w:tcPr>
          <w:p w14:paraId="392FC8FF" w14:textId="77777777" w:rsidR="00394ABC" w:rsidRPr="006D09CD" w:rsidRDefault="00394ABC">
            <w:pPr>
              <w:rPr>
                <w:sz w:val="18"/>
                <w:szCs w:val="18"/>
              </w:rPr>
            </w:pPr>
            <w:r w:rsidRPr="006D09CD">
              <w:rPr>
                <w:sz w:val="18"/>
                <w:szCs w:val="18"/>
              </w:rPr>
              <w:t>Direct</w:t>
            </w:r>
            <w:r w:rsidR="006D09CD" w:rsidRPr="006D09CD">
              <w:rPr>
                <w:sz w:val="18"/>
                <w:szCs w:val="18"/>
              </w:rPr>
              <w:t xml:space="preserve"> Reports</w:t>
            </w:r>
            <w:r w:rsidRPr="006D09CD">
              <w:rPr>
                <w:sz w:val="18"/>
                <w:szCs w:val="18"/>
              </w:rPr>
              <w:t>:</w:t>
            </w:r>
          </w:p>
        </w:tc>
        <w:tc>
          <w:tcPr>
            <w:tcW w:w="356" w:type="pct"/>
            <w:gridSpan w:val="2"/>
            <w:noWrap/>
            <w:hideMark/>
          </w:tcPr>
          <w:p w14:paraId="793EB8FF" w14:textId="69914884" w:rsidR="00394ABC" w:rsidRPr="00687ECE" w:rsidRDefault="00E9572A">
            <w:r>
              <w:t>0</w:t>
            </w:r>
          </w:p>
        </w:tc>
        <w:tc>
          <w:tcPr>
            <w:tcW w:w="441" w:type="pct"/>
            <w:noWrap/>
            <w:hideMark/>
          </w:tcPr>
          <w:p w14:paraId="764C1115" w14:textId="77777777" w:rsidR="00394ABC" w:rsidRPr="007221CE" w:rsidRDefault="006D09CD" w:rsidP="006D09CD">
            <w:r w:rsidRPr="006D09CD">
              <w:rPr>
                <w:sz w:val="18"/>
                <w:szCs w:val="18"/>
              </w:rPr>
              <w:t>Indirect Reports:</w:t>
            </w:r>
          </w:p>
        </w:tc>
        <w:tc>
          <w:tcPr>
            <w:tcW w:w="356" w:type="pct"/>
            <w:noWrap/>
          </w:tcPr>
          <w:p w14:paraId="5F385BF9" w14:textId="0597F195" w:rsidR="00394ABC" w:rsidRPr="007221CE" w:rsidRDefault="00E9572A" w:rsidP="00E0033E">
            <w:r>
              <w:t>0</w:t>
            </w:r>
          </w:p>
        </w:tc>
        <w:tc>
          <w:tcPr>
            <w:tcW w:w="1086" w:type="pct"/>
            <w:noWrap/>
          </w:tcPr>
          <w:p w14:paraId="102D375A" w14:textId="77777777" w:rsidR="00394ABC" w:rsidRPr="007221CE" w:rsidRDefault="00394ABC" w:rsidP="00365EB1">
            <w:r>
              <w:rPr>
                <w:b/>
                <w:bCs/>
              </w:rPr>
              <w:t>Regulatory Info</w:t>
            </w:r>
            <w:r w:rsidR="00655A99">
              <w:rPr>
                <w:b/>
                <w:bCs/>
              </w:rPr>
              <w:t>rmation</w:t>
            </w:r>
            <w:r>
              <w:rPr>
                <w:b/>
                <w:bCs/>
              </w:rPr>
              <w:t xml:space="preserve">: </w:t>
            </w:r>
          </w:p>
        </w:tc>
        <w:sdt>
          <w:sdtPr>
            <w:alias w:val="Regulatory Info"/>
            <w:tag w:val="Regulatory Info"/>
            <w:id w:val="1040475019"/>
            <w:placeholder>
              <w:docPart w:val="C733D5EE4B6E4B61BEC321F0DF80BEFE"/>
            </w:placeholder>
            <w:dropDownList>
              <w:listItem w:value="Choose an item."/>
              <w:listItem w:displayText="SMF" w:value="SMF"/>
              <w:listItem w:displayText="MRT" w:value="MRT"/>
              <w:listItem w:displayText="Certified Role" w:value="Certified Role"/>
              <w:listItem w:displayText="Not Applicable" w:value="Not Applicable"/>
            </w:dropDownList>
          </w:sdtPr>
          <w:sdtEndPr/>
          <w:sdtContent>
            <w:tc>
              <w:tcPr>
                <w:tcW w:w="1519" w:type="pct"/>
                <w:noWrap/>
              </w:tcPr>
              <w:p w14:paraId="31B12DA5" w14:textId="0B7F8035" w:rsidR="00394ABC" w:rsidRPr="007221CE" w:rsidRDefault="00E9572A" w:rsidP="00E273DA">
                <w:r>
                  <w:t>Not Applicable</w:t>
                </w:r>
              </w:p>
            </w:tc>
          </w:sdtContent>
        </w:sdt>
      </w:tr>
      <w:tr w:rsidR="00E9572A" w:rsidRPr="007221CE" w14:paraId="499BCF16" w14:textId="77777777" w:rsidTr="00687ECE">
        <w:trPr>
          <w:trHeight w:val="288"/>
        </w:trPr>
        <w:tc>
          <w:tcPr>
            <w:tcW w:w="809" w:type="pct"/>
            <w:noWrap/>
            <w:hideMark/>
          </w:tcPr>
          <w:p w14:paraId="6FB694CF" w14:textId="77777777" w:rsidR="00E9572A" w:rsidRPr="00394ABC" w:rsidRDefault="00E9572A" w:rsidP="00E9572A">
            <w:pPr>
              <w:rPr>
                <w:b/>
              </w:rPr>
            </w:pPr>
            <w:r w:rsidRPr="00394ABC">
              <w:rPr>
                <w:b/>
              </w:rPr>
              <w:t>Location:</w:t>
            </w:r>
          </w:p>
        </w:tc>
        <w:tc>
          <w:tcPr>
            <w:tcW w:w="1586" w:type="pct"/>
            <w:gridSpan w:val="5"/>
            <w:noWrap/>
          </w:tcPr>
          <w:p w14:paraId="7098C49C" w14:textId="791C751E" w:rsidR="00E9572A" w:rsidRPr="007221CE" w:rsidRDefault="00E9572A" w:rsidP="00E9572A">
            <w:r w:rsidRPr="00687ECE">
              <w:rPr>
                <w:sz w:val="20"/>
                <w:szCs w:val="20"/>
              </w:rPr>
              <w:t>Binley, Coventry. Team-led hybrid working arrangements apply.</w:t>
            </w:r>
          </w:p>
        </w:tc>
        <w:tc>
          <w:tcPr>
            <w:tcW w:w="1086" w:type="pct"/>
          </w:tcPr>
          <w:p w14:paraId="055005F4" w14:textId="1F65EA7D" w:rsidR="00E9572A" w:rsidRPr="007221CE" w:rsidRDefault="00E9572A" w:rsidP="00E9572A">
            <w:r w:rsidRPr="00687ECE">
              <w:rPr>
                <w:b/>
              </w:rPr>
              <w:t>Working hours:</w:t>
            </w:r>
          </w:p>
        </w:tc>
        <w:tc>
          <w:tcPr>
            <w:tcW w:w="1519" w:type="pct"/>
          </w:tcPr>
          <w:p w14:paraId="2FBB904E" w14:textId="1BEF84B6" w:rsidR="00E9572A" w:rsidRPr="007221CE" w:rsidRDefault="00E9572A" w:rsidP="00E9572A">
            <w:r>
              <w:t>35 hours per week, Mon - Fri</w:t>
            </w:r>
          </w:p>
        </w:tc>
      </w:tr>
      <w:tr w:rsidR="00E9572A" w:rsidRPr="007221CE" w14:paraId="02D7BEDB" w14:textId="77777777" w:rsidTr="00687ECE">
        <w:trPr>
          <w:trHeight w:val="288"/>
        </w:trPr>
        <w:tc>
          <w:tcPr>
            <w:tcW w:w="809" w:type="pct"/>
            <w:noWrap/>
          </w:tcPr>
          <w:p w14:paraId="6CD73AC5" w14:textId="1B04A1A6" w:rsidR="00E9572A" w:rsidRPr="00394ABC" w:rsidRDefault="00E9572A" w:rsidP="00E9572A">
            <w:pPr>
              <w:rPr>
                <w:b/>
              </w:rPr>
            </w:pPr>
            <w:r>
              <w:rPr>
                <w:b/>
              </w:rPr>
              <w:t>Effective Date:</w:t>
            </w:r>
          </w:p>
        </w:tc>
        <w:tc>
          <w:tcPr>
            <w:tcW w:w="1586" w:type="pct"/>
            <w:gridSpan w:val="5"/>
            <w:noWrap/>
          </w:tcPr>
          <w:p w14:paraId="17F687A9" w14:textId="77777777" w:rsidR="00E9572A" w:rsidRPr="00687ECE" w:rsidRDefault="00E9572A" w:rsidP="00E9572A">
            <w:pPr>
              <w:rPr>
                <w:sz w:val="20"/>
                <w:szCs w:val="20"/>
              </w:rPr>
            </w:pPr>
          </w:p>
        </w:tc>
        <w:tc>
          <w:tcPr>
            <w:tcW w:w="1086" w:type="pct"/>
          </w:tcPr>
          <w:p w14:paraId="67BF2E0B" w14:textId="6241C057" w:rsidR="00E9572A" w:rsidRPr="00687ECE" w:rsidRDefault="00E9572A" w:rsidP="00E9572A">
            <w:pPr>
              <w:rPr>
                <w:b/>
              </w:rPr>
            </w:pPr>
            <w:r>
              <w:rPr>
                <w:b/>
              </w:rPr>
              <w:t>WD Job Code:</w:t>
            </w:r>
          </w:p>
        </w:tc>
        <w:tc>
          <w:tcPr>
            <w:tcW w:w="1519" w:type="pct"/>
          </w:tcPr>
          <w:p w14:paraId="2C56390F" w14:textId="77777777" w:rsidR="00E9572A" w:rsidRPr="007221CE" w:rsidRDefault="00E9572A" w:rsidP="00E9572A"/>
        </w:tc>
      </w:tr>
      <w:tr w:rsidR="00E9572A" w:rsidRPr="007221CE" w14:paraId="1923DB64" w14:textId="77777777" w:rsidTr="00687ECE">
        <w:trPr>
          <w:trHeight w:val="288"/>
        </w:trPr>
        <w:tc>
          <w:tcPr>
            <w:tcW w:w="5000" w:type="pct"/>
            <w:gridSpan w:val="8"/>
            <w:shd w:val="clear" w:color="auto" w:fill="8DB3E2" w:themeFill="text2" w:themeFillTint="66"/>
            <w:noWrap/>
            <w:hideMark/>
          </w:tcPr>
          <w:p w14:paraId="79645528" w14:textId="77777777" w:rsidR="00E9572A" w:rsidRPr="007221CE" w:rsidRDefault="00E9572A" w:rsidP="00E9572A">
            <w:r w:rsidRPr="007221CE">
              <w:rPr>
                <w:b/>
                <w:bCs/>
              </w:rPr>
              <w:t>ABOUT THE ROLE</w:t>
            </w:r>
            <w:r w:rsidRPr="007221CE">
              <w:t xml:space="preserve"> </w:t>
            </w:r>
          </w:p>
        </w:tc>
      </w:tr>
      <w:tr w:rsidR="00E9572A" w:rsidRPr="007221CE" w14:paraId="2C7FE5B2" w14:textId="77777777" w:rsidTr="002527A6">
        <w:trPr>
          <w:trHeight w:val="3830"/>
        </w:trPr>
        <w:tc>
          <w:tcPr>
            <w:tcW w:w="5000" w:type="pct"/>
            <w:gridSpan w:val="8"/>
            <w:hideMark/>
          </w:tcPr>
          <w:p w14:paraId="1AE92F3A" w14:textId="32FED63F" w:rsidR="00E9572A" w:rsidRDefault="00E9572A" w:rsidP="00E9572A">
            <w:pPr>
              <w:spacing w:before="120"/>
            </w:pPr>
            <w:r w:rsidRPr="00A01887">
              <w:t xml:space="preserve">Reporting to the </w:t>
            </w:r>
            <w:r>
              <w:t xml:space="preserve">Studio Workflow Manager, this role provides support and shared services to the wider Marketing function as part of the Design Team. The role will be responsible </w:t>
            </w:r>
            <w:proofErr w:type="gramStart"/>
            <w:r>
              <w:t>for:-</w:t>
            </w:r>
            <w:proofErr w:type="gramEnd"/>
          </w:p>
          <w:p w14:paraId="7EC57538" w14:textId="7C698C27" w:rsidR="00E9572A" w:rsidRDefault="00E9572A" w:rsidP="00E9572A">
            <w:pPr>
              <w:pStyle w:val="ListParagraph"/>
              <w:numPr>
                <w:ilvl w:val="0"/>
                <w:numId w:val="1"/>
              </w:numPr>
              <w:spacing w:before="120"/>
            </w:pPr>
            <w:r>
              <w:t xml:space="preserve">The design of campaign materials </w:t>
            </w:r>
            <w:r>
              <w:t>and assets across all areas of the Society.</w:t>
            </w:r>
          </w:p>
          <w:p w14:paraId="782EEB8A" w14:textId="77777777" w:rsidR="00E9572A" w:rsidRDefault="00E9572A" w:rsidP="00E9572A">
            <w:pPr>
              <w:pStyle w:val="ListParagraph"/>
              <w:numPr>
                <w:ilvl w:val="0"/>
                <w:numId w:val="1"/>
              </w:numPr>
              <w:spacing w:before="120"/>
            </w:pPr>
            <w:r>
              <w:t xml:space="preserve">Presenting ideas to peers, </w:t>
            </w:r>
            <w:proofErr w:type="gramStart"/>
            <w:r>
              <w:t>manager</w:t>
            </w:r>
            <w:proofErr w:type="gramEnd"/>
            <w:r>
              <w:t xml:space="preserve"> and relevant stakeholders.</w:t>
            </w:r>
          </w:p>
          <w:p w14:paraId="47971AFF" w14:textId="7216A01D" w:rsidR="00E9572A" w:rsidRDefault="00E9572A" w:rsidP="00E9572A">
            <w:pPr>
              <w:pStyle w:val="ListParagraph"/>
              <w:numPr>
                <w:ilvl w:val="0"/>
                <w:numId w:val="1"/>
              </w:numPr>
              <w:spacing w:before="120"/>
            </w:pPr>
            <w:r>
              <w:t>Maintain consistently high standards, ensuring</w:t>
            </w:r>
            <w:r w:rsidRPr="00844FE3">
              <w:t xml:space="preserve"> that all elements of the Society’s </w:t>
            </w:r>
            <w:r>
              <w:t>offline collateral are in-line with the Society’s Visual Identity</w:t>
            </w:r>
            <w:r>
              <w:t xml:space="preserve"> (VI)</w:t>
            </w:r>
            <w:r>
              <w:t xml:space="preserve"> guidelines.</w:t>
            </w:r>
          </w:p>
          <w:p w14:paraId="0AF37152" w14:textId="77777777" w:rsidR="00E9572A" w:rsidRDefault="00E9572A" w:rsidP="00E9572A">
            <w:pPr>
              <w:pStyle w:val="ListParagraph"/>
              <w:numPr>
                <w:ilvl w:val="0"/>
                <w:numId w:val="1"/>
              </w:numPr>
              <w:spacing w:before="120"/>
            </w:pPr>
            <w:r>
              <w:t>Review marketing design trends and changes in associated technology, bringing fresh ideas to the team.</w:t>
            </w:r>
          </w:p>
          <w:p w14:paraId="384F119C" w14:textId="62366493" w:rsidR="00E9572A" w:rsidRDefault="00E9572A" w:rsidP="00E9572A">
            <w:pPr>
              <w:pStyle w:val="ListParagraph"/>
              <w:numPr>
                <w:ilvl w:val="0"/>
                <w:numId w:val="1"/>
              </w:numPr>
              <w:spacing w:before="120"/>
            </w:pPr>
            <w:r>
              <w:t>Collaboration</w:t>
            </w:r>
            <w:r>
              <w:t xml:space="preserve"> </w:t>
            </w:r>
            <w:r>
              <w:t>within the design team</w:t>
            </w:r>
            <w:r>
              <w:t xml:space="preserve">, maintaining a consistent level of detail, efficiently work through high volume and confidently raising relevant questions and challenging ideas that do not fit within </w:t>
            </w:r>
            <w:r>
              <w:t>our</w:t>
            </w:r>
            <w:r>
              <w:t xml:space="preserve"> VI.</w:t>
            </w:r>
          </w:p>
          <w:p w14:paraId="4C6357B3" w14:textId="6A31A79B" w:rsidR="00E9572A" w:rsidRDefault="00E9572A" w:rsidP="00E9572A">
            <w:pPr>
              <w:pStyle w:val="ListParagraph"/>
              <w:numPr>
                <w:ilvl w:val="0"/>
                <w:numId w:val="1"/>
              </w:numPr>
              <w:spacing w:before="120"/>
            </w:pPr>
            <w:r>
              <w:t xml:space="preserve">Strong communication skills are needed to </w:t>
            </w:r>
            <w:r>
              <w:t>keep stakeholders updated on project progress</w:t>
            </w:r>
            <w:r>
              <w:t>.</w:t>
            </w:r>
          </w:p>
          <w:p w14:paraId="0FA4488C" w14:textId="1B7CB99B" w:rsidR="00E9572A" w:rsidRPr="007221CE" w:rsidRDefault="00E9572A" w:rsidP="00E9572A"/>
        </w:tc>
      </w:tr>
      <w:tr w:rsidR="00E9572A" w:rsidRPr="007221CE" w14:paraId="0DFE1FFD" w14:textId="77777777" w:rsidTr="00687ECE">
        <w:trPr>
          <w:trHeight w:val="288"/>
        </w:trPr>
        <w:tc>
          <w:tcPr>
            <w:tcW w:w="5000" w:type="pct"/>
            <w:gridSpan w:val="8"/>
            <w:shd w:val="clear" w:color="auto" w:fill="8DB3E2" w:themeFill="text2" w:themeFillTint="66"/>
            <w:noWrap/>
            <w:hideMark/>
          </w:tcPr>
          <w:p w14:paraId="419BB867" w14:textId="77777777" w:rsidR="00E9572A" w:rsidRPr="007221CE" w:rsidRDefault="00E9572A" w:rsidP="00E9572A">
            <w:r w:rsidRPr="007221CE">
              <w:rPr>
                <w:b/>
                <w:bCs/>
              </w:rPr>
              <w:t>ABOUT YOU</w:t>
            </w:r>
            <w:r w:rsidRPr="007221CE">
              <w:t xml:space="preserve"> </w:t>
            </w:r>
          </w:p>
        </w:tc>
      </w:tr>
      <w:tr w:rsidR="00E9572A" w:rsidRPr="007221CE" w14:paraId="387B5B8E" w14:textId="77777777" w:rsidTr="002527A6">
        <w:trPr>
          <w:trHeight w:val="2529"/>
        </w:trPr>
        <w:tc>
          <w:tcPr>
            <w:tcW w:w="5000" w:type="pct"/>
            <w:gridSpan w:val="8"/>
            <w:hideMark/>
          </w:tcPr>
          <w:p w14:paraId="193F28D4" w14:textId="77777777" w:rsidR="00462861" w:rsidRDefault="00462861" w:rsidP="00462861">
            <w:pPr>
              <w:spacing w:before="120"/>
            </w:pPr>
            <w:r>
              <w:t xml:space="preserve">The successful candidate will: - </w:t>
            </w:r>
          </w:p>
          <w:p w14:paraId="270E11E0" w14:textId="77777777" w:rsidR="00462861" w:rsidRDefault="00462861" w:rsidP="00462861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Demonstrate very strong Adobe Creative Suite core application skills and have a good understanding of the technical ability of the core software.</w:t>
            </w:r>
          </w:p>
          <w:p w14:paraId="61D09571" w14:textId="77777777" w:rsidR="00462861" w:rsidRDefault="00462861" w:rsidP="00462861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Have an excellent eye for detail.</w:t>
            </w:r>
          </w:p>
          <w:p w14:paraId="1A01EC71" w14:textId="77777777" w:rsidR="00462861" w:rsidRDefault="00462861" w:rsidP="00462861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Have good organisational skills.</w:t>
            </w:r>
          </w:p>
          <w:p w14:paraId="56D85D1A" w14:textId="77777777" w:rsidR="00462861" w:rsidRDefault="00462861" w:rsidP="00462861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Be comfortable gaining buy in from the team and stakeholders to continually raise standards of output.</w:t>
            </w:r>
          </w:p>
          <w:p w14:paraId="4578952C" w14:textId="65994CD1" w:rsidR="00462861" w:rsidRDefault="00462861" w:rsidP="00462861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Always be looking for how updates in creative software can be used to aid more effective and efficient ways of working within the team.</w:t>
            </w:r>
          </w:p>
          <w:p w14:paraId="4524DF71" w14:textId="77777777" w:rsidR="00462861" w:rsidRPr="008E135A" w:rsidRDefault="00462861" w:rsidP="00462861">
            <w:pPr>
              <w:pStyle w:val="ListParagraph"/>
              <w:numPr>
                <w:ilvl w:val="0"/>
                <w:numId w:val="2"/>
              </w:numPr>
              <w:spacing w:before="120"/>
            </w:pPr>
          </w:p>
          <w:p w14:paraId="691DD4D8" w14:textId="2AAF1180" w:rsidR="00E9572A" w:rsidRPr="007221CE" w:rsidRDefault="00E9572A" w:rsidP="00E9572A"/>
        </w:tc>
      </w:tr>
      <w:tr w:rsidR="00E9572A" w:rsidRPr="007221CE" w14:paraId="54C0B64F" w14:textId="77777777" w:rsidTr="00687ECE">
        <w:trPr>
          <w:trHeight w:val="288"/>
        </w:trPr>
        <w:tc>
          <w:tcPr>
            <w:tcW w:w="5000" w:type="pct"/>
            <w:gridSpan w:val="8"/>
            <w:shd w:val="clear" w:color="auto" w:fill="8DB3E2" w:themeFill="text2" w:themeFillTint="66"/>
            <w:noWrap/>
            <w:hideMark/>
          </w:tcPr>
          <w:p w14:paraId="6F741E71" w14:textId="77777777" w:rsidR="00E9572A" w:rsidRPr="007221CE" w:rsidRDefault="00E9572A" w:rsidP="00E9572A">
            <w:r w:rsidRPr="009A609E">
              <w:rPr>
                <w:b/>
              </w:rPr>
              <w:t>R</w:t>
            </w:r>
            <w:r>
              <w:rPr>
                <w:b/>
              </w:rPr>
              <w:t>EQUIREMENTS</w:t>
            </w:r>
            <w:r w:rsidRPr="009A609E">
              <w:rPr>
                <w:b/>
              </w:rPr>
              <w:t xml:space="preserve">: </w:t>
            </w:r>
          </w:p>
        </w:tc>
      </w:tr>
      <w:tr w:rsidR="00E9572A" w:rsidRPr="007221CE" w14:paraId="7F8E9DE8" w14:textId="77777777" w:rsidTr="00462861">
        <w:trPr>
          <w:trHeight w:val="1124"/>
        </w:trPr>
        <w:tc>
          <w:tcPr>
            <w:tcW w:w="5000" w:type="pct"/>
            <w:gridSpan w:val="8"/>
          </w:tcPr>
          <w:p w14:paraId="03F8F3E7" w14:textId="77777777" w:rsidR="00462861" w:rsidRPr="00FD243C" w:rsidRDefault="00462861" w:rsidP="00462861">
            <w:pPr>
              <w:widowControl w:val="0"/>
              <w:spacing w:before="120"/>
              <w:rPr>
                <w:rFonts w:cs="Arial"/>
                <w:b/>
                <w:snapToGrid w:val="0"/>
                <w:color w:val="000000"/>
              </w:rPr>
            </w:pPr>
            <w:r w:rsidRPr="00FD243C">
              <w:rPr>
                <w:rFonts w:cs="Arial"/>
                <w:b/>
                <w:snapToGrid w:val="0"/>
                <w:color w:val="000000"/>
              </w:rPr>
              <w:t xml:space="preserve">Role related </w:t>
            </w:r>
            <w:proofErr w:type="gramStart"/>
            <w:r w:rsidRPr="00FD243C">
              <w:rPr>
                <w:rFonts w:cs="Arial"/>
                <w:b/>
                <w:snapToGrid w:val="0"/>
                <w:color w:val="000000"/>
              </w:rPr>
              <w:t>knowledge</w:t>
            </w:r>
            <w:proofErr w:type="gramEnd"/>
            <w:r w:rsidRPr="00FD243C">
              <w:rPr>
                <w:rFonts w:cs="Arial"/>
                <w:b/>
                <w:snapToGrid w:val="0"/>
                <w:color w:val="000000"/>
              </w:rPr>
              <w:t xml:space="preserve"> </w:t>
            </w:r>
          </w:p>
          <w:p w14:paraId="00B1A9C8" w14:textId="77777777" w:rsidR="00462861" w:rsidRDefault="00462861" w:rsidP="00462861">
            <w:pPr>
              <w:pStyle w:val="ListParagraph"/>
              <w:widowControl w:val="0"/>
              <w:numPr>
                <w:ilvl w:val="0"/>
                <w:numId w:val="3"/>
              </w:numPr>
              <w:spacing w:before="120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A good understanding of the channels that the Society uses for brand, </w:t>
            </w:r>
            <w:proofErr w:type="gramStart"/>
            <w:r>
              <w:rPr>
                <w:rFonts w:cs="Arial"/>
                <w:snapToGrid w:val="0"/>
                <w:color w:val="000000"/>
              </w:rPr>
              <w:t>advertising</w:t>
            </w:r>
            <w:proofErr w:type="gramEnd"/>
            <w:r>
              <w:rPr>
                <w:rFonts w:cs="Arial"/>
                <w:snapToGrid w:val="0"/>
                <w:color w:val="000000"/>
              </w:rPr>
              <w:t xml:space="preserve"> and collateral.</w:t>
            </w:r>
          </w:p>
          <w:p w14:paraId="3ACB0E5C" w14:textId="329CD302" w:rsidR="00462861" w:rsidRDefault="00462861" w:rsidP="00462861">
            <w:pPr>
              <w:pStyle w:val="ListParagraph"/>
              <w:widowControl w:val="0"/>
              <w:numPr>
                <w:ilvl w:val="0"/>
                <w:numId w:val="3"/>
              </w:numPr>
              <w:spacing w:before="120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Strong e</w:t>
            </w:r>
            <w:r w:rsidRPr="00FD243C">
              <w:rPr>
                <w:rFonts w:cs="Arial"/>
                <w:snapToGrid w:val="0"/>
                <w:color w:val="000000"/>
              </w:rPr>
              <w:t xml:space="preserve">xpertise in </w:t>
            </w:r>
            <w:r>
              <w:rPr>
                <w:rFonts w:cs="Arial"/>
                <w:snapToGrid w:val="0"/>
                <w:color w:val="000000"/>
              </w:rPr>
              <w:t>brand consistency</w:t>
            </w:r>
            <w:r w:rsidRPr="00FD243C">
              <w:rPr>
                <w:rFonts w:cs="Arial"/>
                <w:snapToGrid w:val="0"/>
                <w:color w:val="000000"/>
              </w:rPr>
              <w:t>.</w:t>
            </w:r>
          </w:p>
          <w:p w14:paraId="1AF2BBD0" w14:textId="77777777" w:rsidR="00462861" w:rsidRDefault="00462861" w:rsidP="00462861">
            <w:pPr>
              <w:pStyle w:val="ListParagraph"/>
              <w:widowControl w:val="0"/>
              <w:numPr>
                <w:ilvl w:val="0"/>
                <w:numId w:val="3"/>
              </w:numPr>
              <w:spacing w:before="120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Ability to support a team and drive continued development of brand consistency.</w:t>
            </w:r>
          </w:p>
          <w:p w14:paraId="6D1BD814" w14:textId="77777777" w:rsidR="00462861" w:rsidRDefault="00462861" w:rsidP="00462861">
            <w:pPr>
              <w:pStyle w:val="ListParagraph"/>
              <w:widowControl w:val="0"/>
              <w:numPr>
                <w:ilvl w:val="0"/>
                <w:numId w:val="3"/>
              </w:numPr>
              <w:spacing w:before="120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A strong understanding of the flexibilities and constraints of a corporate VI.</w:t>
            </w:r>
          </w:p>
          <w:p w14:paraId="603D55F9" w14:textId="77777777" w:rsidR="00462861" w:rsidRPr="00FD243C" w:rsidRDefault="00462861" w:rsidP="00462861">
            <w:pPr>
              <w:pStyle w:val="ListParagraph"/>
              <w:widowControl w:val="0"/>
              <w:numPr>
                <w:ilvl w:val="0"/>
                <w:numId w:val="3"/>
              </w:numPr>
              <w:spacing w:before="120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A continual eye on design trends within </w:t>
            </w:r>
            <w:proofErr w:type="gramStart"/>
            <w:r>
              <w:rPr>
                <w:rFonts w:cs="Arial"/>
                <w:snapToGrid w:val="0"/>
                <w:color w:val="000000"/>
              </w:rPr>
              <w:t>all of</w:t>
            </w:r>
            <w:proofErr w:type="gramEnd"/>
            <w:r>
              <w:rPr>
                <w:rFonts w:cs="Arial"/>
                <w:snapToGrid w:val="0"/>
                <w:color w:val="000000"/>
              </w:rPr>
              <w:t xml:space="preserve"> our used channels.</w:t>
            </w:r>
          </w:p>
          <w:p w14:paraId="2C182213" w14:textId="77777777" w:rsidR="00462861" w:rsidRPr="008847DD" w:rsidRDefault="00462861" w:rsidP="00462861">
            <w:pPr>
              <w:pStyle w:val="ListParagraph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357"/>
              <w:rPr>
                <w:rFonts w:cs="Arial"/>
                <w:snapToGrid w:val="0"/>
                <w:color w:val="000000"/>
              </w:rPr>
            </w:pPr>
          </w:p>
          <w:p w14:paraId="34E00CF8" w14:textId="77777777" w:rsidR="00462861" w:rsidRPr="00FD243C" w:rsidRDefault="00462861" w:rsidP="00462861">
            <w:pPr>
              <w:rPr>
                <w:b/>
              </w:rPr>
            </w:pPr>
            <w:r w:rsidRPr="00FD243C">
              <w:rPr>
                <w:b/>
              </w:rPr>
              <w:t xml:space="preserve">Professional qualifications or essential experience required: </w:t>
            </w:r>
          </w:p>
          <w:p w14:paraId="125E464F" w14:textId="77777777" w:rsidR="00462861" w:rsidRDefault="00462861" w:rsidP="00462861">
            <w:pPr>
              <w:pStyle w:val="ListParagraph"/>
              <w:numPr>
                <w:ilvl w:val="0"/>
                <w:numId w:val="3"/>
              </w:numPr>
            </w:pPr>
            <w:r>
              <w:t>A degree in Graphic Design or equivalent.</w:t>
            </w:r>
          </w:p>
          <w:p w14:paraId="45BC11BA" w14:textId="77777777" w:rsidR="00462861" w:rsidRDefault="00462861" w:rsidP="00462861">
            <w:pPr>
              <w:pStyle w:val="ListParagraph"/>
              <w:numPr>
                <w:ilvl w:val="0"/>
                <w:numId w:val="3"/>
              </w:numPr>
            </w:pPr>
            <w:r>
              <w:t xml:space="preserve">Background in a working design studio, internal </w:t>
            </w:r>
            <w:proofErr w:type="gramStart"/>
            <w:r>
              <w:t>function</w:t>
            </w:r>
            <w:proofErr w:type="gramEnd"/>
            <w:r>
              <w:t xml:space="preserve"> or freelance project work.</w:t>
            </w:r>
          </w:p>
          <w:p w14:paraId="5B00DBEB" w14:textId="77777777" w:rsidR="00462861" w:rsidRDefault="00462861" w:rsidP="00462861">
            <w:pPr>
              <w:pStyle w:val="ListParagraph"/>
              <w:numPr>
                <w:ilvl w:val="0"/>
                <w:numId w:val="3"/>
              </w:numPr>
            </w:pPr>
            <w:r>
              <w:t xml:space="preserve">Demonstrable experience in effectively managing stakeholder expectations or evidence of supporting a team within a large campaign. </w:t>
            </w:r>
          </w:p>
          <w:p w14:paraId="4B01ADEC" w14:textId="77777777" w:rsidR="00462861" w:rsidRDefault="00462861" w:rsidP="00462861">
            <w:pPr>
              <w:pStyle w:val="ListParagraph"/>
              <w:numPr>
                <w:ilvl w:val="0"/>
                <w:numId w:val="3"/>
              </w:numPr>
            </w:pPr>
            <w:r>
              <w:t xml:space="preserve">Advanced proficiency in Adobe Creative Suite – especially Photoshop, </w:t>
            </w:r>
            <w:proofErr w:type="gramStart"/>
            <w:r>
              <w:t>InDesign</w:t>
            </w:r>
            <w:proofErr w:type="gramEnd"/>
            <w:r>
              <w:t xml:space="preserve"> and Illustrator. After Effects and Premier desirable but not necessary.</w:t>
            </w:r>
          </w:p>
          <w:p w14:paraId="1A7A11A0" w14:textId="77777777" w:rsidR="00462861" w:rsidRDefault="00462861" w:rsidP="00462861">
            <w:pPr>
              <w:pStyle w:val="ListParagraph"/>
              <w:numPr>
                <w:ilvl w:val="0"/>
                <w:numId w:val="3"/>
              </w:numPr>
            </w:pPr>
            <w:r>
              <w:t>Good written and verbal skills.</w:t>
            </w:r>
          </w:p>
          <w:p w14:paraId="5802E743" w14:textId="77777777" w:rsidR="00462861" w:rsidRDefault="00462861" w:rsidP="00462861">
            <w:pPr>
              <w:rPr>
                <w:b/>
              </w:rPr>
            </w:pPr>
          </w:p>
          <w:p w14:paraId="026EE1C4" w14:textId="77777777" w:rsidR="00462861" w:rsidRPr="00FD243C" w:rsidRDefault="00462861" w:rsidP="00462861">
            <w:pPr>
              <w:rPr>
                <w:b/>
              </w:rPr>
            </w:pPr>
            <w:r w:rsidRPr="00FD243C">
              <w:rPr>
                <w:b/>
              </w:rPr>
              <w:lastRenderedPageBreak/>
              <w:t xml:space="preserve">Preferred but not </w:t>
            </w:r>
            <w:proofErr w:type="gramStart"/>
            <w:r w:rsidRPr="00FD243C">
              <w:rPr>
                <w:b/>
              </w:rPr>
              <w:t>essential</w:t>
            </w:r>
            <w:proofErr w:type="gramEnd"/>
            <w:r w:rsidRPr="00FD243C">
              <w:rPr>
                <w:b/>
              </w:rPr>
              <w:t xml:space="preserve"> </w:t>
            </w:r>
          </w:p>
          <w:p w14:paraId="72D7C94F" w14:textId="77777777" w:rsidR="00462861" w:rsidRDefault="00462861" w:rsidP="00462861">
            <w:pPr>
              <w:pStyle w:val="ListParagraph"/>
              <w:numPr>
                <w:ilvl w:val="0"/>
                <w:numId w:val="3"/>
              </w:numPr>
            </w:pPr>
            <w:r w:rsidRPr="00036AE2">
              <w:t>Experience of managing stakeholders</w:t>
            </w:r>
          </w:p>
          <w:p w14:paraId="3798E4CF" w14:textId="4CF3802F" w:rsidR="00E9572A" w:rsidRPr="007221CE" w:rsidRDefault="00462861" w:rsidP="00E9572A">
            <w:pPr>
              <w:pStyle w:val="ListParagraph"/>
              <w:numPr>
                <w:ilvl w:val="0"/>
                <w:numId w:val="3"/>
              </w:numPr>
            </w:pPr>
            <w:r>
              <w:t>Experience of pitch related pre-work and/or delivery of pitch work to clients</w:t>
            </w:r>
          </w:p>
        </w:tc>
      </w:tr>
    </w:tbl>
    <w:p w14:paraId="1D4CCB2A" w14:textId="77777777" w:rsidR="009A609E" w:rsidRDefault="009A609E"/>
    <w:p w14:paraId="261AC3BB" w14:textId="77777777" w:rsidR="009A609E" w:rsidRDefault="009A609E">
      <w:r>
        <w:br w:type="page"/>
      </w:r>
    </w:p>
    <w:p w14:paraId="6BD39C9F" w14:textId="77777777" w:rsidR="007221CE" w:rsidRDefault="007221CE"/>
    <w:tbl>
      <w:tblPr>
        <w:tblStyle w:val="TableGrid"/>
        <w:tblW w:w="10208" w:type="dxa"/>
        <w:tblInd w:w="-459" w:type="dxa"/>
        <w:tblLook w:val="04A0" w:firstRow="1" w:lastRow="0" w:firstColumn="1" w:lastColumn="0" w:noHBand="0" w:noVBand="1"/>
      </w:tblPr>
      <w:tblGrid>
        <w:gridCol w:w="1881"/>
        <w:gridCol w:w="8327"/>
      </w:tblGrid>
      <w:tr w:rsidR="007221CE" w:rsidRPr="007221CE" w14:paraId="32BAE092" w14:textId="77777777" w:rsidTr="00687ECE">
        <w:trPr>
          <w:trHeight w:val="288"/>
        </w:trPr>
        <w:tc>
          <w:tcPr>
            <w:tcW w:w="10208" w:type="dxa"/>
            <w:gridSpan w:val="2"/>
            <w:shd w:val="clear" w:color="auto" w:fill="8DB3E2" w:themeFill="text2" w:themeFillTint="66"/>
            <w:noWrap/>
            <w:hideMark/>
          </w:tcPr>
          <w:p w14:paraId="302C68BD" w14:textId="77777777" w:rsidR="007221CE" w:rsidRPr="007221CE" w:rsidRDefault="007221CE">
            <w:r w:rsidRPr="007221CE">
              <w:rPr>
                <w:b/>
                <w:bCs/>
              </w:rPr>
              <w:t>YOUR KEY RESPONSIBILITIES</w:t>
            </w:r>
            <w:r w:rsidRPr="007221CE">
              <w:t>. (Additional detailed performance objectives will be set by your manager)</w:t>
            </w:r>
          </w:p>
        </w:tc>
      </w:tr>
      <w:tr w:rsidR="008B6FD3" w:rsidRPr="007221CE" w14:paraId="7B0CAC29" w14:textId="77777777" w:rsidTr="007221CE">
        <w:trPr>
          <w:trHeight w:val="1500"/>
        </w:trPr>
        <w:tc>
          <w:tcPr>
            <w:tcW w:w="1881" w:type="dxa"/>
          </w:tcPr>
          <w:p w14:paraId="46460693" w14:textId="77777777" w:rsidR="008B6FD3" w:rsidRPr="007221CE" w:rsidRDefault="008B6FD3">
            <w:pPr>
              <w:rPr>
                <w:b/>
                <w:bCs/>
              </w:rPr>
            </w:pPr>
            <w:r>
              <w:rPr>
                <w:b/>
                <w:bCs/>
              </w:rPr>
              <w:t>General Profile</w:t>
            </w:r>
          </w:p>
        </w:tc>
        <w:tc>
          <w:tcPr>
            <w:tcW w:w="8327" w:type="dxa"/>
          </w:tcPr>
          <w:p w14:paraId="5A933A48" w14:textId="77777777" w:rsidR="00462861" w:rsidRPr="003F4BE5" w:rsidRDefault="00462861" w:rsidP="00462861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3F4BE5">
              <w:rPr>
                <w:rFonts w:cstheme="minorHAnsi"/>
              </w:rPr>
              <w:t xml:space="preserve">eviews </w:t>
            </w:r>
            <w:r>
              <w:rPr>
                <w:rFonts w:cstheme="minorHAnsi"/>
              </w:rPr>
              <w:t>daily t</w:t>
            </w:r>
            <w:r w:rsidRPr="003F4BE5">
              <w:rPr>
                <w:rFonts w:cstheme="minorHAnsi"/>
              </w:rPr>
              <w:t xml:space="preserve">he working project list on My Campaign project management tool. </w:t>
            </w:r>
          </w:p>
          <w:p w14:paraId="5D2FD41D" w14:textId="77777777" w:rsidR="00462861" w:rsidRPr="003F4BE5" w:rsidRDefault="00462861" w:rsidP="00462861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Conduct r</w:t>
            </w:r>
            <w:r w:rsidRPr="003F4BE5">
              <w:rPr>
                <w:rFonts w:cstheme="minorHAnsi"/>
              </w:rPr>
              <w:t xml:space="preserve">eviews of own </w:t>
            </w:r>
            <w:r>
              <w:rPr>
                <w:rFonts w:cstheme="minorHAnsi"/>
              </w:rPr>
              <w:t xml:space="preserve">workload and provide </w:t>
            </w:r>
            <w:r w:rsidRPr="003F4BE5">
              <w:rPr>
                <w:rFonts w:cstheme="minorHAnsi"/>
              </w:rPr>
              <w:t>feedback of items that are not achievable</w:t>
            </w:r>
            <w:r>
              <w:rPr>
                <w:rFonts w:cstheme="minorHAnsi"/>
              </w:rPr>
              <w:t xml:space="preserve"> to the</w:t>
            </w:r>
            <w:r w:rsidRPr="003F4BE5">
              <w:rPr>
                <w:rFonts w:cstheme="minorHAnsi"/>
              </w:rPr>
              <w:t xml:space="preserve"> team </w:t>
            </w:r>
            <w:r>
              <w:rPr>
                <w:rFonts w:cstheme="minorHAnsi"/>
              </w:rPr>
              <w:t xml:space="preserve">in daily </w:t>
            </w:r>
            <w:r w:rsidRPr="003F4BE5">
              <w:rPr>
                <w:rFonts w:cstheme="minorHAnsi"/>
              </w:rPr>
              <w:t>stand ups.</w:t>
            </w:r>
          </w:p>
          <w:p w14:paraId="7805117F" w14:textId="77777777" w:rsidR="00462861" w:rsidRDefault="00462861" w:rsidP="00462861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theme="minorHAnsi"/>
              </w:rPr>
            </w:pPr>
            <w:r w:rsidRPr="003F4BE5">
              <w:rPr>
                <w:rFonts w:cstheme="minorHAnsi"/>
              </w:rPr>
              <w:t xml:space="preserve">Manages </w:t>
            </w:r>
            <w:proofErr w:type="gramStart"/>
            <w:r w:rsidRPr="003F4BE5">
              <w:rPr>
                <w:rFonts w:cstheme="minorHAnsi"/>
              </w:rPr>
              <w:t>stakeholders</w:t>
            </w:r>
            <w:proofErr w:type="gramEnd"/>
            <w:r w:rsidRPr="003F4BE5">
              <w:rPr>
                <w:rFonts w:cstheme="minorHAnsi"/>
              </w:rPr>
              <w:t xml:space="preserve"> expectations on projects and timeframes set for briefs.</w:t>
            </w:r>
          </w:p>
          <w:p w14:paraId="0776FE76" w14:textId="414465E0" w:rsidR="008B6FD3" w:rsidRPr="00462861" w:rsidRDefault="00462861" w:rsidP="00462861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theme="minorHAnsi"/>
              </w:rPr>
            </w:pPr>
            <w:r w:rsidRPr="00462861">
              <w:rPr>
                <w:rFonts w:cstheme="minorHAnsi"/>
              </w:rPr>
              <w:t>Prioritises own workload and helps others when required.</w:t>
            </w:r>
          </w:p>
        </w:tc>
      </w:tr>
      <w:tr w:rsidR="0030430B" w:rsidRPr="007221CE" w14:paraId="29B01F88" w14:textId="77777777" w:rsidTr="007221CE">
        <w:trPr>
          <w:trHeight w:val="1500"/>
        </w:trPr>
        <w:tc>
          <w:tcPr>
            <w:tcW w:w="1881" w:type="dxa"/>
            <w:hideMark/>
          </w:tcPr>
          <w:p w14:paraId="3035A30C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People &amp; Relationships</w:t>
            </w:r>
          </w:p>
        </w:tc>
        <w:tc>
          <w:tcPr>
            <w:tcW w:w="8327" w:type="dxa"/>
          </w:tcPr>
          <w:p w14:paraId="51284B1A" w14:textId="77777777" w:rsidR="00462861" w:rsidRPr="003F4BE5" w:rsidRDefault="00462861" w:rsidP="00462861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theme="minorHAnsi"/>
              </w:rPr>
            </w:pPr>
            <w:r w:rsidRPr="003F4BE5">
              <w:rPr>
                <w:rFonts w:cstheme="minorHAnsi"/>
              </w:rPr>
              <w:t xml:space="preserve">Develop and maintain strong and effective working relationships internally, particularly with product, marketing and strategy, Operational areas, CFC, Digital, and </w:t>
            </w:r>
            <w:r>
              <w:rPr>
                <w:rFonts w:cstheme="minorHAnsi"/>
              </w:rPr>
              <w:t>Corporate C</w:t>
            </w:r>
            <w:r w:rsidRPr="003F4BE5">
              <w:rPr>
                <w:rFonts w:cstheme="minorHAnsi"/>
              </w:rPr>
              <w:t>omms.</w:t>
            </w:r>
          </w:p>
          <w:p w14:paraId="4C3F1F26" w14:textId="77777777" w:rsidR="00462861" w:rsidRDefault="00462861" w:rsidP="0046286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theme="minorHAnsi"/>
              </w:rPr>
            </w:pPr>
            <w:r w:rsidRPr="003F4BE5">
              <w:rPr>
                <w:rFonts w:cstheme="minorHAnsi"/>
              </w:rPr>
              <w:t xml:space="preserve">Build strong working relationships with our print function, CFC, understanding </w:t>
            </w:r>
            <w:proofErr w:type="gramStart"/>
            <w:r w:rsidRPr="003F4BE5">
              <w:rPr>
                <w:rFonts w:cstheme="minorHAnsi"/>
              </w:rPr>
              <w:t>all of</w:t>
            </w:r>
            <w:proofErr w:type="gramEnd"/>
            <w:r w:rsidRPr="003F4BE5">
              <w:rPr>
                <w:rFonts w:cstheme="minorHAnsi"/>
              </w:rPr>
              <w:t xml:space="preserve"> the challenges with the society’s print collateral.</w:t>
            </w:r>
          </w:p>
          <w:p w14:paraId="14BCCA78" w14:textId="145CEEBA" w:rsidR="0030430B" w:rsidRPr="00462861" w:rsidRDefault="00462861" w:rsidP="0046286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theme="minorHAnsi"/>
              </w:rPr>
            </w:pPr>
            <w:r w:rsidRPr="00462861">
              <w:rPr>
                <w:rFonts w:cstheme="minorHAnsi"/>
              </w:rPr>
              <w:t>Develops and maintains strong and effective relationships with stakeholders who own campaign briefs.</w:t>
            </w:r>
          </w:p>
        </w:tc>
      </w:tr>
      <w:tr w:rsidR="0030430B" w:rsidRPr="007221CE" w14:paraId="1A521817" w14:textId="77777777" w:rsidTr="007221CE">
        <w:trPr>
          <w:trHeight w:val="1500"/>
        </w:trPr>
        <w:tc>
          <w:tcPr>
            <w:tcW w:w="1881" w:type="dxa"/>
            <w:hideMark/>
          </w:tcPr>
          <w:p w14:paraId="64B67840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Governance, Risk &amp; Controls</w:t>
            </w:r>
          </w:p>
        </w:tc>
        <w:tc>
          <w:tcPr>
            <w:tcW w:w="8327" w:type="dxa"/>
          </w:tcPr>
          <w:p w14:paraId="02DD1DAB" w14:textId="77777777" w:rsidR="00462861" w:rsidRDefault="00462861" w:rsidP="00462861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cstheme="minorHAnsi"/>
              </w:rPr>
            </w:pPr>
            <w:r w:rsidRPr="003F4BE5">
              <w:rPr>
                <w:rFonts w:cstheme="minorHAnsi"/>
              </w:rPr>
              <w:t>Ensures they and the team adheres to and maintains existing guidelines, templates and documents associated with the current VI. Helps to g</w:t>
            </w:r>
            <w:r>
              <w:rPr>
                <w:rFonts w:cstheme="minorHAnsi"/>
              </w:rPr>
              <w:t>enerate</w:t>
            </w:r>
            <w:r w:rsidRPr="003F4BE5">
              <w:rPr>
                <w:rFonts w:cstheme="minorHAnsi"/>
              </w:rPr>
              <w:t xml:space="preserve"> and owns new process documentation guidelines where appropriate.</w:t>
            </w:r>
          </w:p>
          <w:p w14:paraId="473012E8" w14:textId="5A3A1FA7" w:rsidR="0030430B" w:rsidRPr="00462861" w:rsidRDefault="00462861" w:rsidP="00462861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cstheme="minorHAnsi"/>
              </w:rPr>
            </w:pPr>
            <w:r w:rsidRPr="00462861">
              <w:rPr>
                <w:rFonts w:cstheme="minorHAnsi"/>
              </w:rPr>
              <w:t>Understands and exhibits knowledge of compliance and legal constraints to designed assets.</w:t>
            </w:r>
          </w:p>
        </w:tc>
      </w:tr>
      <w:tr w:rsidR="007221CE" w:rsidRPr="007221CE" w14:paraId="4CE230D0" w14:textId="77777777" w:rsidTr="007221CE">
        <w:trPr>
          <w:trHeight w:val="1500"/>
        </w:trPr>
        <w:tc>
          <w:tcPr>
            <w:tcW w:w="1881" w:type="dxa"/>
            <w:hideMark/>
          </w:tcPr>
          <w:p w14:paraId="5A72DA9C" w14:textId="77777777" w:rsidR="007221CE" w:rsidRPr="007221CE" w:rsidRDefault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Impact, Scale &amp; Influence</w:t>
            </w:r>
          </w:p>
        </w:tc>
        <w:tc>
          <w:tcPr>
            <w:tcW w:w="8327" w:type="dxa"/>
          </w:tcPr>
          <w:p w14:paraId="040052EE" w14:textId="77777777" w:rsidR="00462861" w:rsidRDefault="00462861" w:rsidP="00462861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3F4BE5">
              <w:rPr>
                <w:rFonts w:cstheme="minorHAnsi"/>
              </w:rPr>
              <w:t>Manage exp</w:t>
            </w:r>
            <w:r>
              <w:rPr>
                <w:rFonts w:cstheme="minorHAnsi"/>
              </w:rPr>
              <w:t>ectations on projects when the Senior Artworker, Senior D</w:t>
            </w:r>
            <w:r w:rsidRPr="003F4BE5">
              <w:rPr>
                <w:rFonts w:cstheme="minorHAnsi"/>
              </w:rPr>
              <w:t>esigne</w:t>
            </w:r>
            <w:r>
              <w:rPr>
                <w:rFonts w:cstheme="minorHAnsi"/>
              </w:rPr>
              <w:t>rs and Team M</w:t>
            </w:r>
            <w:r w:rsidRPr="003F4BE5">
              <w:rPr>
                <w:rFonts w:cstheme="minorHAnsi"/>
              </w:rPr>
              <w:t xml:space="preserve">anager are not present. Present on new knowledge on VI back to wider team within marketing meetings and PM&amp;S </w:t>
            </w:r>
            <w:proofErr w:type="gramStart"/>
            <w:r w:rsidRPr="003F4BE5">
              <w:rPr>
                <w:rFonts w:cstheme="minorHAnsi"/>
              </w:rPr>
              <w:t>quarterly’s</w:t>
            </w:r>
            <w:proofErr w:type="gramEnd"/>
            <w:r w:rsidRPr="003F4BE5">
              <w:rPr>
                <w:rFonts w:cstheme="minorHAnsi"/>
              </w:rPr>
              <w:t>.</w:t>
            </w:r>
          </w:p>
          <w:p w14:paraId="03396B9E" w14:textId="3875385E" w:rsidR="007221CE" w:rsidRPr="00462861" w:rsidRDefault="00462861" w:rsidP="00462861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462861">
              <w:rPr>
                <w:rFonts w:cstheme="minorHAnsi"/>
              </w:rPr>
              <w:t>Be an active member of groups, workshops, lunch and learns and campaign meetings.</w:t>
            </w:r>
          </w:p>
        </w:tc>
      </w:tr>
      <w:tr w:rsidR="007221CE" w:rsidRPr="007221CE" w14:paraId="2AA6FA85" w14:textId="77777777" w:rsidTr="007221CE">
        <w:trPr>
          <w:trHeight w:val="1500"/>
        </w:trPr>
        <w:tc>
          <w:tcPr>
            <w:tcW w:w="1881" w:type="dxa"/>
            <w:hideMark/>
          </w:tcPr>
          <w:p w14:paraId="1C77800C" w14:textId="77777777" w:rsidR="007221CE" w:rsidRPr="007221CE" w:rsidRDefault="007221CE" w:rsidP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 xml:space="preserve">Decision Making / Problem Solving </w:t>
            </w:r>
          </w:p>
        </w:tc>
        <w:tc>
          <w:tcPr>
            <w:tcW w:w="8327" w:type="dxa"/>
          </w:tcPr>
          <w:p w14:paraId="7E9E3680" w14:textId="77777777" w:rsidR="00462861" w:rsidRPr="003F4BE5" w:rsidRDefault="00462861" w:rsidP="00462861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cstheme="minorHAnsi"/>
              </w:rPr>
            </w:pPr>
            <w:r w:rsidRPr="003F4BE5">
              <w:rPr>
                <w:rFonts w:cstheme="minorHAnsi"/>
              </w:rPr>
              <w:t xml:space="preserve">You will be required to make day-to-day decisions on your allocated </w:t>
            </w:r>
            <w:r>
              <w:rPr>
                <w:rFonts w:cstheme="minorHAnsi"/>
              </w:rPr>
              <w:t>projects coming through on My C</w:t>
            </w:r>
            <w:r w:rsidRPr="003F4BE5">
              <w:rPr>
                <w:rFonts w:cstheme="minorHAnsi"/>
              </w:rPr>
              <w:t>ampaign from the marketing team and to manage your stakeholder’s requirements.</w:t>
            </w:r>
          </w:p>
          <w:p w14:paraId="605005DB" w14:textId="77777777" w:rsidR="00462861" w:rsidRDefault="00462861" w:rsidP="00462861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cstheme="minorHAnsi"/>
              </w:rPr>
            </w:pPr>
            <w:r w:rsidRPr="003F4BE5">
              <w:rPr>
                <w:rFonts w:cstheme="minorHAnsi"/>
              </w:rPr>
              <w:t xml:space="preserve">Will proactively make recommendations on the Society’s range of collateral to ensure that brand, VI and </w:t>
            </w:r>
            <w:proofErr w:type="spellStart"/>
            <w:r w:rsidRPr="003F4BE5">
              <w:rPr>
                <w:rFonts w:cstheme="minorHAnsi"/>
              </w:rPr>
              <w:t>ToV</w:t>
            </w:r>
            <w:proofErr w:type="spellEnd"/>
            <w:r w:rsidRPr="003F4BE5">
              <w:rPr>
                <w:rFonts w:cstheme="minorHAnsi"/>
              </w:rPr>
              <w:t xml:space="preserve"> are met and managing assets through to completion.</w:t>
            </w:r>
          </w:p>
          <w:p w14:paraId="2F7806BB" w14:textId="41407186" w:rsidR="007221CE" w:rsidRPr="00462861" w:rsidRDefault="00462861" w:rsidP="00462861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cstheme="minorHAnsi"/>
              </w:rPr>
            </w:pPr>
            <w:r w:rsidRPr="00462861">
              <w:rPr>
                <w:rFonts w:cstheme="minorHAnsi"/>
              </w:rPr>
              <w:t>Can assess the time needed on all design assets and work to MVP where needed.</w:t>
            </w:r>
          </w:p>
        </w:tc>
      </w:tr>
      <w:tr w:rsidR="0030430B" w:rsidRPr="007221CE" w14:paraId="7C0BF25A" w14:textId="77777777" w:rsidTr="007221CE">
        <w:trPr>
          <w:trHeight w:val="1500"/>
        </w:trPr>
        <w:tc>
          <w:tcPr>
            <w:tcW w:w="1881" w:type="dxa"/>
          </w:tcPr>
          <w:p w14:paraId="00C8AC5C" w14:textId="77777777" w:rsidR="0030430B" w:rsidRPr="007221CE" w:rsidRDefault="0030430B" w:rsidP="007221CE">
            <w:pPr>
              <w:rPr>
                <w:b/>
                <w:bCs/>
              </w:rPr>
            </w:pPr>
            <w:r>
              <w:rPr>
                <w:b/>
                <w:bCs/>
              </w:rPr>
              <w:t>Comparable Roles</w:t>
            </w:r>
          </w:p>
        </w:tc>
        <w:tc>
          <w:tcPr>
            <w:tcW w:w="8327" w:type="dxa"/>
          </w:tcPr>
          <w:p w14:paraId="2D890184" w14:textId="2DAA2213" w:rsidR="0030430B" w:rsidRDefault="00462861" w:rsidP="0030430B">
            <w:r>
              <w:t>N/A</w:t>
            </w:r>
          </w:p>
        </w:tc>
      </w:tr>
    </w:tbl>
    <w:p w14:paraId="715D6463" w14:textId="77777777" w:rsidR="007221CE" w:rsidRDefault="007221CE"/>
    <w:p w14:paraId="26E10B99" w14:textId="77777777" w:rsidR="007221CE" w:rsidRDefault="007221CE"/>
    <w:sectPr w:rsidR="007221CE" w:rsidSect="007221C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6826"/>
    <w:multiLevelType w:val="hybridMultilevel"/>
    <w:tmpl w:val="B3F2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4359D"/>
    <w:multiLevelType w:val="hybridMultilevel"/>
    <w:tmpl w:val="10E2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F08DA"/>
    <w:multiLevelType w:val="hybridMultilevel"/>
    <w:tmpl w:val="9DB0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19D"/>
    <w:multiLevelType w:val="hybridMultilevel"/>
    <w:tmpl w:val="BC4A1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62315"/>
    <w:multiLevelType w:val="hybridMultilevel"/>
    <w:tmpl w:val="343AF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177E"/>
    <w:multiLevelType w:val="hybridMultilevel"/>
    <w:tmpl w:val="C538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E24BD"/>
    <w:multiLevelType w:val="hybridMultilevel"/>
    <w:tmpl w:val="4F083B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76BF1"/>
    <w:multiLevelType w:val="hybridMultilevel"/>
    <w:tmpl w:val="70EEB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35456">
    <w:abstractNumId w:val="3"/>
  </w:num>
  <w:num w:numId="2" w16cid:durableId="388846720">
    <w:abstractNumId w:val="2"/>
  </w:num>
  <w:num w:numId="3" w16cid:durableId="460079807">
    <w:abstractNumId w:val="6"/>
  </w:num>
  <w:num w:numId="4" w16cid:durableId="963584426">
    <w:abstractNumId w:val="4"/>
  </w:num>
  <w:num w:numId="5" w16cid:durableId="1180118898">
    <w:abstractNumId w:val="0"/>
  </w:num>
  <w:num w:numId="6" w16cid:durableId="1604023977">
    <w:abstractNumId w:val="7"/>
  </w:num>
  <w:num w:numId="7" w16cid:durableId="598760031">
    <w:abstractNumId w:val="5"/>
  </w:num>
  <w:num w:numId="8" w16cid:durableId="83364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E"/>
    <w:rsid w:val="000C6A22"/>
    <w:rsid w:val="0019560D"/>
    <w:rsid w:val="002527A6"/>
    <w:rsid w:val="002A089C"/>
    <w:rsid w:val="00302E25"/>
    <w:rsid w:val="0030430B"/>
    <w:rsid w:val="00365EB1"/>
    <w:rsid w:val="00386B56"/>
    <w:rsid w:val="00394ABC"/>
    <w:rsid w:val="00462861"/>
    <w:rsid w:val="00475190"/>
    <w:rsid w:val="004805DD"/>
    <w:rsid w:val="004C4F16"/>
    <w:rsid w:val="004D0321"/>
    <w:rsid w:val="005E786F"/>
    <w:rsid w:val="00632EA5"/>
    <w:rsid w:val="00655A99"/>
    <w:rsid w:val="00687ECE"/>
    <w:rsid w:val="006B25D8"/>
    <w:rsid w:val="006D09CD"/>
    <w:rsid w:val="00720FBD"/>
    <w:rsid w:val="007221CE"/>
    <w:rsid w:val="00786115"/>
    <w:rsid w:val="00854E6F"/>
    <w:rsid w:val="008A6BE4"/>
    <w:rsid w:val="008B6FD3"/>
    <w:rsid w:val="009A609E"/>
    <w:rsid w:val="009D11F4"/>
    <w:rsid w:val="009F16CF"/>
    <w:rsid w:val="00A114BF"/>
    <w:rsid w:val="00AE68AB"/>
    <w:rsid w:val="00B06C6C"/>
    <w:rsid w:val="00BC79F7"/>
    <w:rsid w:val="00BF4557"/>
    <w:rsid w:val="00C46AFB"/>
    <w:rsid w:val="00D778C5"/>
    <w:rsid w:val="00DA4711"/>
    <w:rsid w:val="00DD7CDA"/>
    <w:rsid w:val="00E0033E"/>
    <w:rsid w:val="00E9572A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1A75"/>
  <w15:docId w15:val="{21CC3BFD-C06F-4EB0-B268-F93439FA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09CD"/>
    <w:rPr>
      <w:color w:val="808080"/>
    </w:rPr>
  </w:style>
  <w:style w:type="paragraph" w:styleId="ListParagraph">
    <w:name w:val="List Paragraph"/>
    <w:basedOn w:val="Normal"/>
    <w:uiPriority w:val="34"/>
    <w:qFormat/>
    <w:rsid w:val="00786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4F6FBDFEA49FE9B201C301967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9328-B83D-4668-B6E4-08927C76CF5D}"/>
      </w:docPartPr>
      <w:docPartBody>
        <w:p w:rsidR="00B91954" w:rsidRDefault="00046190" w:rsidP="00046190">
          <w:pPr>
            <w:pStyle w:val="3244F6FBDFEA49FE9B201C301967BCD45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8E8FBDCE6FBB4EFF8102B20CEFE6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06FD-E534-4CA1-80E9-F3F8178834B1}"/>
      </w:docPartPr>
      <w:docPartBody>
        <w:p w:rsidR="00B91954" w:rsidRDefault="00046190" w:rsidP="00046190">
          <w:pPr>
            <w:pStyle w:val="8E8FBDCE6FBB4EFF8102B20CEFE60CD36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C733D5EE4B6E4B61BEC321F0DF80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F719-5FDB-40D4-94E6-065F276EF2CD}"/>
      </w:docPartPr>
      <w:docPartBody>
        <w:p w:rsidR="00B91954" w:rsidRDefault="00046190" w:rsidP="00046190">
          <w:pPr>
            <w:pStyle w:val="C733D5EE4B6E4B61BEC321F0DF80BEFE6"/>
          </w:pPr>
          <w:r w:rsidRPr="00985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2"/>
    <w:rsid w:val="00046190"/>
    <w:rsid w:val="00216582"/>
    <w:rsid w:val="00222FF0"/>
    <w:rsid w:val="00375E22"/>
    <w:rsid w:val="009E6C1C"/>
    <w:rsid w:val="00B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90"/>
    <w:rPr>
      <w:color w:val="808080"/>
    </w:rPr>
  </w:style>
  <w:style w:type="paragraph" w:customStyle="1" w:styleId="3244F6FBDFEA49FE9B201C301967BCD45">
    <w:name w:val="3244F6FBDFEA49FE9B201C301967BCD45"/>
    <w:rsid w:val="00046190"/>
    <w:rPr>
      <w:rFonts w:eastAsiaTheme="minorHAnsi"/>
      <w:lang w:eastAsia="en-US"/>
    </w:rPr>
  </w:style>
  <w:style w:type="paragraph" w:customStyle="1" w:styleId="8E8FBDCE6FBB4EFF8102B20CEFE60CD36">
    <w:name w:val="8E8FBDCE6FBB4EFF8102B20CEFE60CD36"/>
    <w:rsid w:val="00046190"/>
    <w:rPr>
      <w:rFonts w:eastAsiaTheme="minorHAnsi"/>
      <w:lang w:eastAsia="en-US"/>
    </w:rPr>
  </w:style>
  <w:style w:type="paragraph" w:customStyle="1" w:styleId="C733D5EE4B6E4B61BEC321F0DF80BEFE6">
    <w:name w:val="C733D5EE4B6E4B61BEC321F0DF80BEFE6"/>
    <w:rsid w:val="00046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247C-1275-45F9-9859-F74317E9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734</Words>
  <Characters>4188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Coventry Building Society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subject>Benchmarking</dc:subject>
  <dc:creator>Nic Cook</dc:creator>
  <cp:keywords>Reward</cp:keywords>
  <cp:lastModifiedBy>Delo,Joanne</cp:lastModifiedBy>
  <cp:revision>3</cp:revision>
  <dcterms:created xsi:type="dcterms:W3CDTF">2024-04-12T10:28:00Z</dcterms:created>
  <dcterms:modified xsi:type="dcterms:W3CDTF">2024-04-12T10:44:00Z</dcterms:modified>
</cp:coreProperties>
</file>