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445" w:type="pct"/>
        <w:tblInd w:w="-318" w:type="dxa"/>
        <w:tblLayout w:type="fixed"/>
        <w:tblLook w:val="04A0" w:firstRow="1" w:lastRow="0" w:firstColumn="1" w:lastColumn="0" w:noHBand="0" w:noVBand="1"/>
      </w:tblPr>
      <w:tblGrid>
        <w:gridCol w:w="1589"/>
        <w:gridCol w:w="850"/>
        <w:gridCol w:w="567"/>
        <w:gridCol w:w="132"/>
        <w:gridCol w:w="866"/>
        <w:gridCol w:w="699"/>
        <w:gridCol w:w="2132"/>
        <w:gridCol w:w="2983"/>
      </w:tblGrid>
      <w:tr w:rsidR="002527A6" w14:paraId="27490D89" w14:textId="77777777" w:rsidTr="391A4492">
        <w:trPr>
          <w:trHeight w:val="480"/>
        </w:trPr>
        <w:tc>
          <w:tcPr>
            <w:tcW w:w="1531" w:type="pct"/>
            <w:gridSpan w:val="3"/>
            <w:vMerge w:val="restart"/>
          </w:tcPr>
          <w:p w14:paraId="3FE4C1A6" w14:textId="77777777" w:rsidR="007221CE" w:rsidRDefault="007221CE"/>
          <w:p w14:paraId="45E5C1CA" w14:textId="77777777" w:rsidR="007221CE" w:rsidRDefault="007221CE">
            <w:r>
              <w:rPr>
                <w:noProof/>
                <w:lang w:eastAsia="en-GB"/>
              </w:rPr>
              <w:drawing>
                <wp:inline distT="0" distB="0" distL="0" distR="0" wp14:anchorId="2286BA23" wp14:editId="14B8D4B5">
                  <wp:extent cx="1596788" cy="416257"/>
                  <wp:effectExtent l="0" t="0" r="3810" b="3175"/>
                  <wp:docPr id="3" name="Picture 1" descr="cid:image003.png@01D2932A.1F9825A0"/>
                  <wp:cNvGraphicFramePr/>
                  <a:graphic xmlns:a="http://schemas.openxmlformats.org/drawingml/2006/main">
                    <a:graphicData uri="http://schemas.openxmlformats.org/drawingml/2006/picture">
                      <pic:pic xmlns:pic="http://schemas.openxmlformats.org/drawingml/2006/picture">
                        <pic:nvPicPr>
                          <pic:cNvPr id="2" name="Picture 1" descr="cid:image003.png@01D2932A.1F9825A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9586" cy="437841"/>
                          </a:xfrm>
                          <a:prstGeom prst="rect">
                            <a:avLst/>
                          </a:prstGeom>
                          <a:noFill/>
                          <a:ln>
                            <a:noFill/>
                          </a:ln>
                        </pic:spPr>
                      </pic:pic>
                    </a:graphicData>
                  </a:graphic>
                </wp:inline>
              </w:drawing>
            </w:r>
          </w:p>
          <w:p w14:paraId="1A483CF9" w14:textId="77777777" w:rsidR="007221CE" w:rsidRDefault="007221CE"/>
        </w:tc>
        <w:tc>
          <w:tcPr>
            <w:tcW w:w="3469" w:type="pct"/>
            <w:gridSpan w:val="5"/>
          </w:tcPr>
          <w:p w14:paraId="6057E715" w14:textId="77777777" w:rsidR="007221CE" w:rsidRPr="007221CE" w:rsidRDefault="007221CE" w:rsidP="007221CE">
            <w:pPr>
              <w:jc w:val="center"/>
              <w:rPr>
                <w:b/>
                <w:sz w:val="36"/>
                <w:szCs w:val="36"/>
              </w:rPr>
            </w:pPr>
            <w:r w:rsidRPr="007221CE">
              <w:rPr>
                <w:b/>
                <w:sz w:val="36"/>
                <w:szCs w:val="36"/>
              </w:rPr>
              <w:t>ROLE PROFILE</w:t>
            </w:r>
          </w:p>
        </w:tc>
      </w:tr>
      <w:tr w:rsidR="002527A6" w14:paraId="7A322ED6" w14:textId="77777777" w:rsidTr="391A4492">
        <w:trPr>
          <w:trHeight w:val="558"/>
        </w:trPr>
        <w:tc>
          <w:tcPr>
            <w:tcW w:w="1531" w:type="pct"/>
            <w:gridSpan w:val="3"/>
            <w:vMerge/>
          </w:tcPr>
          <w:p w14:paraId="389912BE" w14:textId="77777777" w:rsidR="007221CE" w:rsidRDefault="007221CE"/>
        </w:tc>
        <w:tc>
          <w:tcPr>
            <w:tcW w:w="3469" w:type="pct"/>
            <w:gridSpan w:val="5"/>
            <w:vAlign w:val="center"/>
          </w:tcPr>
          <w:p w14:paraId="6370D1EC" w14:textId="5FC6ECBC" w:rsidR="007221CE" w:rsidRPr="007221CE" w:rsidRDefault="00375671" w:rsidP="007221CE">
            <w:pPr>
              <w:jc w:val="center"/>
              <w:rPr>
                <w:sz w:val="28"/>
                <w:szCs w:val="28"/>
              </w:rPr>
            </w:pPr>
            <w:r>
              <w:rPr>
                <w:sz w:val="28"/>
                <w:szCs w:val="28"/>
              </w:rPr>
              <w:t>Performance Manager</w:t>
            </w:r>
            <w:r w:rsidR="00211F22">
              <w:rPr>
                <w:sz w:val="28"/>
                <w:szCs w:val="28"/>
              </w:rPr>
              <w:t xml:space="preserve"> </w:t>
            </w:r>
          </w:p>
        </w:tc>
      </w:tr>
      <w:tr w:rsidR="00365EB1" w:rsidRPr="007221CE" w14:paraId="32BD9632" w14:textId="77777777" w:rsidTr="391A4492">
        <w:trPr>
          <w:trHeight w:val="288"/>
        </w:trPr>
        <w:tc>
          <w:tcPr>
            <w:tcW w:w="809" w:type="pct"/>
            <w:noWrap/>
            <w:hideMark/>
          </w:tcPr>
          <w:p w14:paraId="723BBB5B" w14:textId="77777777" w:rsidR="00394ABC" w:rsidRPr="00394ABC" w:rsidRDefault="007221CE" w:rsidP="00302E25">
            <w:pPr>
              <w:rPr>
                <w:b/>
              </w:rPr>
            </w:pPr>
            <w:r w:rsidRPr="00394ABC">
              <w:rPr>
                <w:b/>
              </w:rPr>
              <w:t>Reports to:</w:t>
            </w:r>
          </w:p>
        </w:tc>
        <w:tc>
          <w:tcPr>
            <w:tcW w:w="4191" w:type="pct"/>
            <w:gridSpan w:val="7"/>
            <w:noWrap/>
            <w:hideMark/>
          </w:tcPr>
          <w:p w14:paraId="788F7662" w14:textId="1A646A54" w:rsidR="007221CE" w:rsidRPr="007221CE" w:rsidRDefault="00E34ACE">
            <w:r>
              <w:t>Lead Performance Manager</w:t>
            </w:r>
          </w:p>
        </w:tc>
      </w:tr>
      <w:tr w:rsidR="002527A6" w:rsidRPr="007221CE" w14:paraId="6E5DA19A" w14:textId="77777777" w:rsidTr="391A4492">
        <w:trPr>
          <w:trHeight w:val="288"/>
        </w:trPr>
        <w:tc>
          <w:tcPr>
            <w:tcW w:w="809" w:type="pct"/>
            <w:noWrap/>
            <w:hideMark/>
          </w:tcPr>
          <w:p w14:paraId="2E37DB1A" w14:textId="77777777" w:rsidR="00394ABC" w:rsidRPr="006D09CD" w:rsidRDefault="007221CE">
            <w:pPr>
              <w:rPr>
                <w:b/>
              </w:rPr>
            </w:pPr>
            <w:r w:rsidRPr="00394ABC">
              <w:rPr>
                <w:b/>
              </w:rPr>
              <w:t>Grade:</w:t>
            </w:r>
          </w:p>
        </w:tc>
        <w:sdt>
          <w:sdtPr>
            <w:alias w:val="Grade"/>
            <w:tag w:val="Grade"/>
            <w:id w:val="-1896804037"/>
            <w:placeholder>
              <w:docPart w:val="3244F6FBDFEA49FE9B201C301967BCD4"/>
            </w:placeholder>
            <w:dropDownList>
              <w:listItem w:value="Choose an item."/>
              <w:listItem w:displayText="Customer Service &amp; Technical Support" w:value="Customer Service &amp; Technical Support"/>
              <w:listItem w:displayText="Senior Customer Service &amp; Technical Support" w:value="Senior Customer Service &amp; Technical Support"/>
              <w:listItem w:displayText="Professional / Technical" w:value="Professional / Technical"/>
              <w:listItem w:displayText="Senior Professional / Technical" w:value="Senior Professional / Technical"/>
              <w:listItem w:displayText="Lead Professional / Technical" w:value="Lead Professional / Technical"/>
              <w:listItem w:displayText="Team Leader" w:value="Team Leader"/>
              <w:listItem w:displayText="Manager" w:value="Manager"/>
              <w:listItem w:displayText="Senior Manager" w:value="Senior Manager"/>
              <w:listItem w:displayText="Functional Leader" w:value="Functional Leader"/>
              <w:listItem w:displayText="Enterprise Leader" w:value="Enterprise Leader"/>
              <w:listItem w:displayText="Executive" w:value="Executive"/>
            </w:dropDownList>
          </w:sdtPr>
          <w:sdtEndPr/>
          <w:sdtContent>
            <w:tc>
              <w:tcPr>
                <w:tcW w:w="1586" w:type="pct"/>
                <w:gridSpan w:val="5"/>
                <w:noWrap/>
                <w:hideMark/>
              </w:tcPr>
              <w:p w14:paraId="2FDD2D3E" w14:textId="264BD5D4" w:rsidR="007221CE" w:rsidRPr="007221CE" w:rsidRDefault="00392AEC" w:rsidP="007221CE">
                <w:r>
                  <w:t>Senior Professional / Technical</w:t>
                </w:r>
              </w:p>
            </w:tc>
          </w:sdtContent>
        </w:sdt>
        <w:tc>
          <w:tcPr>
            <w:tcW w:w="1086" w:type="pct"/>
            <w:noWrap/>
            <w:hideMark/>
          </w:tcPr>
          <w:p w14:paraId="531D7139" w14:textId="77777777" w:rsidR="007221CE" w:rsidRPr="007221CE" w:rsidRDefault="007221CE" w:rsidP="006D09CD">
            <w:r w:rsidRPr="00394ABC">
              <w:rPr>
                <w:b/>
              </w:rPr>
              <w:t>Job Family:</w:t>
            </w:r>
            <w:r w:rsidR="00394ABC">
              <w:t xml:space="preserve"> </w:t>
            </w:r>
          </w:p>
        </w:tc>
        <w:sdt>
          <w:sdtPr>
            <w:alias w:val="Job Family"/>
            <w:tag w:val="Job Family"/>
            <w:id w:val="-1729450357"/>
            <w:placeholder>
              <w:docPart w:val="8E8FBDCE6FBB4EFF8102B20CEFE60CD3"/>
            </w:placeholder>
            <w:dropDownList>
              <w:listItem w:value="Choose an item."/>
              <w:listItem w:displayText="Business Services" w:value="Business Services"/>
              <w:listItem w:displayText="Change" w:value="Change"/>
              <w:listItem w:displayText="Compliance &amp; Quality" w:value="Compliance &amp; Quality"/>
              <w:listItem w:displayText="Data Analytics &amp; Insight" w:value="Data Analytics &amp; Insight"/>
              <w:listItem w:displayText="Finance" w:value="Finance"/>
              <w:listItem w:displayText="Financial Regulatory Governance &amp; Treasury" w:value="Financial Regulatory Governance &amp; Treasury"/>
              <w:listItem w:displayText="Human Resources" w:value="Human Resources"/>
              <w:listItem w:displayText="IT Architecture" w:value="IT Architecture"/>
              <w:listItem w:displayText="IT Cyber Security" w:value="IT Cyber Security"/>
              <w:listItem w:displayText="IT Engineering" w:value="IT Engineering"/>
              <w:listItem w:displayText="IT Service" w:value="IT Service"/>
              <w:listItem w:displayText="Legal Services" w:value="Legal Services"/>
              <w:listItem w:displayText="Marketing Product &amp; Comms" w:value="Marketing Product &amp; Comms"/>
              <w:listItem w:displayText="Match to Market" w:value="Match to Market"/>
              <w:listItem w:displayText="Member Service" w:value="Member Service"/>
              <w:listItem w:displayText="Mortgage Underwriting" w:value="Mortgage Underwriting"/>
              <w:listItem w:displayText="Procurement" w:value="Procurement"/>
              <w:listItem w:displayText="Regulated Mortgage Advice" w:value="Regulated Mortgage Advice"/>
              <w:listItem w:displayText="Relationship Management" w:value="Relationship Management"/>
              <w:listItem w:displayText="Risk Management" w:value="Risk Management"/>
            </w:dropDownList>
          </w:sdtPr>
          <w:sdtEndPr/>
          <w:sdtContent>
            <w:tc>
              <w:tcPr>
                <w:tcW w:w="1519" w:type="pct"/>
                <w:noWrap/>
                <w:hideMark/>
              </w:tcPr>
              <w:p w14:paraId="2B8D7F69" w14:textId="3E1ADB39" w:rsidR="007221CE" w:rsidRPr="007221CE" w:rsidRDefault="005F37B1">
                <w:r>
                  <w:t>Marketing Product &amp; Comms</w:t>
                </w:r>
              </w:p>
            </w:tc>
          </w:sdtContent>
        </w:sdt>
      </w:tr>
      <w:tr w:rsidR="002527A6" w:rsidRPr="007221CE" w14:paraId="7530E463" w14:textId="77777777" w:rsidTr="391A4492">
        <w:trPr>
          <w:trHeight w:val="288"/>
        </w:trPr>
        <w:tc>
          <w:tcPr>
            <w:tcW w:w="809" w:type="pct"/>
            <w:noWrap/>
            <w:hideMark/>
          </w:tcPr>
          <w:p w14:paraId="190D9592" w14:textId="77777777" w:rsidR="00394ABC" w:rsidRPr="007221CE" w:rsidRDefault="00394ABC">
            <w:r>
              <w:rPr>
                <w:b/>
                <w:bCs/>
              </w:rPr>
              <w:t xml:space="preserve">Leadership </w:t>
            </w:r>
            <w:r w:rsidRPr="007221CE">
              <w:rPr>
                <w:b/>
                <w:bCs/>
              </w:rPr>
              <w:t>Responsibility:</w:t>
            </w:r>
          </w:p>
        </w:tc>
        <w:tc>
          <w:tcPr>
            <w:tcW w:w="433" w:type="pct"/>
            <w:noWrap/>
            <w:hideMark/>
          </w:tcPr>
          <w:p w14:paraId="392FC8FF" w14:textId="77777777" w:rsidR="00394ABC" w:rsidRPr="006D09CD" w:rsidRDefault="00394ABC">
            <w:pPr>
              <w:rPr>
                <w:sz w:val="18"/>
                <w:szCs w:val="18"/>
              </w:rPr>
            </w:pPr>
            <w:r w:rsidRPr="006D09CD">
              <w:rPr>
                <w:sz w:val="18"/>
                <w:szCs w:val="18"/>
              </w:rPr>
              <w:t>Direct</w:t>
            </w:r>
            <w:r w:rsidR="006D09CD" w:rsidRPr="006D09CD">
              <w:rPr>
                <w:sz w:val="18"/>
                <w:szCs w:val="18"/>
              </w:rPr>
              <w:t xml:space="preserve"> Reports</w:t>
            </w:r>
            <w:r w:rsidRPr="006D09CD">
              <w:rPr>
                <w:sz w:val="18"/>
                <w:szCs w:val="18"/>
              </w:rPr>
              <w:t>:</w:t>
            </w:r>
          </w:p>
        </w:tc>
        <w:tc>
          <w:tcPr>
            <w:tcW w:w="356" w:type="pct"/>
            <w:gridSpan w:val="2"/>
            <w:noWrap/>
            <w:hideMark/>
          </w:tcPr>
          <w:p w14:paraId="793EB8FF" w14:textId="22E2B061" w:rsidR="00394ABC" w:rsidRPr="00687ECE" w:rsidRDefault="00E34ACE">
            <w:r>
              <w:t>0</w:t>
            </w:r>
          </w:p>
        </w:tc>
        <w:tc>
          <w:tcPr>
            <w:tcW w:w="441" w:type="pct"/>
            <w:noWrap/>
            <w:hideMark/>
          </w:tcPr>
          <w:p w14:paraId="764C1115" w14:textId="77777777" w:rsidR="00394ABC" w:rsidRPr="007221CE" w:rsidRDefault="006D09CD" w:rsidP="006D09CD">
            <w:r w:rsidRPr="006D09CD">
              <w:rPr>
                <w:sz w:val="18"/>
                <w:szCs w:val="18"/>
              </w:rPr>
              <w:t>Indirect Reports:</w:t>
            </w:r>
          </w:p>
        </w:tc>
        <w:tc>
          <w:tcPr>
            <w:tcW w:w="356" w:type="pct"/>
            <w:noWrap/>
          </w:tcPr>
          <w:p w14:paraId="5F385BF9" w14:textId="36D8A4F1" w:rsidR="00394ABC" w:rsidRPr="007221CE" w:rsidRDefault="00941937" w:rsidP="00E0033E">
            <w:r>
              <w:t>0</w:t>
            </w:r>
          </w:p>
        </w:tc>
        <w:tc>
          <w:tcPr>
            <w:tcW w:w="1086" w:type="pct"/>
            <w:noWrap/>
          </w:tcPr>
          <w:p w14:paraId="102D375A" w14:textId="77777777" w:rsidR="00394ABC" w:rsidRPr="007221CE" w:rsidRDefault="00394ABC" w:rsidP="00365EB1">
            <w:r>
              <w:rPr>
                <w:b/>
                <w:bCs/>
              </w:rPr>
              <w:t>Regulatory Info</w:t>
            </w:r>
            <w:r w:rsidR="00655A99">
              <w:rPr>
                <w:b/>
                <w:bCs/>
              </w:rPr>
              <w:t>rmation</w:t>
            </w:r>
            <w:r>
              <w:rPr>
                <w:b/>
                <w:bCs/>
              </w:rPr>
              <w:t xml:space="preserve">: </w:t>
            </w:r>
          </w:p>
        </w:tc>
        <w:sdt>
          <w:sdtPr>
            <w:alias w:val="Regulatory Info"/>
            <w:tag w:val="Regulatory Info"/>
            <w:id w:val="1040475019"/>
            <w:placeholder>
              <w:docPart w:val="C733D5EE4B6E4B61BEC321F0DF80BEFE"/>
            </w:placeholder>
            <w:dropDownList>
              <w:listItem w:value="Choose an item."/>
              <w:listItem w:displayText="SMF" w:value="SMF"/>
              <w:listItem w:displayText="MRT" w:value="MRT"/>
              <w:listItem w:displayText="Certified Role" w:value="Certified Role"/>
              <w:listItem w:displayText="Not Applicable" w:value="Not Applicable"/>
            </w:dropDownList>
          </w:sdtPr>
          <w:sdtEndPr/>
          <w:sdtContent>
            <w:tc>
              <w:tcPr>
                <w:tcW w:w="1519" w:type="pct"/>
                <w:noWrap/>
              </w:tcPr>
              <w:p w14:paraId="31B12DA5" w14:textId="453A01DD" w:rsidR="00394ABC" w:rsidRPr="007221CE" w:rsidRDefault="00211F22" w:rsidP="00E273DA">
                <w:r>
                  <w:t>Not Applicable</w:t>
                </w:r>
              </w:p>
            </w:tc>
          </w:sdtContent>
        </w:sdt>
      </w:tr>
      <w:tr w:rsidR="00687ECE" w:rsidRPr="007221CE" w14:paraId="499BCF16" w14:textId="77777777" w:rsidTr="391A4492">
        <w:trPr>
          <w:trHeight w:val="288"/>
        </w:trPr>
        <w:tc>
          <w:tcPr>
            <w:tcW w:w="809" w:type="pct"/>
            <w:noWrap/>
            <w:hideMark/>
          </w:tcPr>
          <w:p w14:paraId="6FB694CF" w14:textId="77777777" w:rsidR="00687ECE" w:rsidRPr="00394ABC" w:rsidRDefault="00687ECE">
            <w:pPr>
              <w:rPr>
                <w:b/>
              </w:rPr>
            </w:pPr>
            <w:r w:rsidRPr="00394ABC">
              <w:rPr>
                <w:b/>
              </w:rPr>
              <w:t>Location:</w:t>
            </w:r>
          </w:p>
        </w:tc>
        <w:tc>
          <w:tcPr>
            <w:tcW w:w="1586" w:type="pct"/>
            <w:gridSpan w:val="5"/>
            <w:noWrap/>
          </w:tcPr>
          <w:p w14:paraId="7098C49C" w14:textId="1007125A" w:rsidR="00687ECE" w:rsidRPr="007221CE" w:rsidRDefault="008373CE">
            <w:r>
              <w:rPr>
                <w:sz w:val="20"/>
                <w:szCs w:val="20"/>
              </w:rPr>
              <w:t>Manchester/Coventry/Hybrid</w:t>
            </w:r>
          </w:p>
        </w:tc>
        <w:tc>
          <w:tcPr>
            <w:tcW w:w="1086" w:type="pct"/>
          </w:tcPr>
          <w:p w14:paraId="055005F4" w14:textId="1F65EA7D" w:rsidR="00687ECE" w:rsidRPr="007221CE" w:rsidRDefault="00687ECE">
            <w:r w:rsidRPr="00687ECE">
              <w:rPr>
                <w:b/>
              </w:rPr>
              <w:t>Working hours:</w:t>
            </w:r>
          </w:p>
        </w:tc>
        <w:tc>
          <w:tcPr>
            <w:tcW w:w="1519" w:type="pct"/>
          </w:tcPr>
          <w:p w14:paraId="2FBB904E" w14:textId="2A9A85E2" w:rsidR="00687ECE" w:rsidRPr="007221CE" w:rsidRDefault="00211F22">
            <w:r>
              <w:t>35 hours over 5 days, Mon to Fri</w:t>
            </w:r>
          </w:p>
        </w:tc>
      </w:tr>
      <w:tr w:rsidR="00687ECE" w:rsidRPr="007221CE" w14:paraId="02D7BEDB" w14:textId="77777777" w:rsidTr="391A4492">
        <w:trPr>
          <w:trHeight w:val="288"/>
        </w:trPr>
        <w:tc>
          <w:tcPr>
            <w:tcW w:w="809" w:type="pct"/>
            <w:noWrap/>
          </w:tcPr>
          <w:p w14:paraId="6CD73AC5" w14:textId="1B04A1A6" w:rsidR="00687ECE" w:rsidRPr="00394ABC" w:rsidRDefault="00687ECE">
            <w:pPr>
              <w:rPr>
                <w:b/>
              </w:rPr>
            </w:pPr>
            <w:r>
              <w:rPr>
                <w:b/>
              </w:rPr>
              <w:t>Effective Date:</w:t>
            </w:r>
          </w:p>
        </w:tc>
        <w:tc>
          <w:tcPr>
            <w:tcW w:w="1586" w:type="pct"/>
            <w:gridSpan w:val="5"/>
            <w:noWrap/>
          </w:tcPr>
          <w:p w14:paraId="17F687A9" w14:textId="77777777" w:rsidR="00687ECE" w:rsidRPr="00687ECE" w:rsidRDefault="00687ECE">
            <w:pPr>
              <w:rPr>
                <w:sz w:val="20"/>
                <w:szCs w:val="20"/>
              </w:rPr>
            </w:pPr>
          </w:p>
        </w:tc>
        <w:tc>
          <w:tcPr>
            <w:tcW w:w="1086" w:type="pct"/>
          </w:tcPr>
          <w:p w14:paraId="67BF2E0B" w14:textId="6241C057" w:rsidR="00687ECE" w:rsidRPr="00687ECE" w:rsidRDefault="00687ECE">
            <w:pPr>
              <w:rPr>
                <w:b/>
              </w:rPr>
            </w:pPr>
            <w:r>
              <w:rPr>
                <w:b/>
              </w:rPr>
              <w:t>WD Job Code:</w:t>
            </w:r>
          </w:p>
        </w:tc>
        <w:tc>
          <w:tcPr>
            <w:tcW w:w="1519" w:type="pct"/>
          </w:tcPr>
          <w:p w14:paraId="2C56390F" w14:textId="77777777" w:rsidR="00687ECE" w:rsidRPr="007221CE" w:rsidRDefault="00687ECE"/>
        </w:tc>
      </w:tr>
      <w:tr w:rsidR="007221CE" w:rsidRPr="007221CE" w14:paraId="1923DB64" w14:textId="77777777" w:rsidTr="391A4492">
        <w:trPr>
          <w:trHeight w:val="288"/>
        </w:trPr>
        <w:tc>
          <w:tcPr>
            <w:tcW w:w="5000" w:type="pct"/>
            <w:gridSpan w:val="8"/>
            <w:shd w:val="clear" w:color="auto" w:fill="8DB3E2" w:themeFill="text2" w:themeFillTint="66"/>
            <w:noWrap/>
            <w:hideMark/>
          </w:tcPr>
          <w:p w14:paraId="79645528" w14:textId="77777777" w:rsidR="007221CE" w:rsidRPr="007221CE" w:rsidRDefault="007221CE">
            <w:r w:rsidRPr="007221CE">
              <w:rPr>
                <w:b/>
                <w:bCs/>
              </w:rPr>
              <w:t>ABOUT THE ROLE</w:t>
            </w:r>
            <w:r w:rsidRPr="007221CE">
              <w:t xml:space="preserve"> </w:t>
            </w:r>
          </w:p>
        </w:tc>
      </w:tr>
      <w:tr w:rsidR="007221CE" w:rsidRPr="007221CE" w14:paraId="2C7FE5B2" w14:textId="77777777" w:rsidTr="391A4492">
        <w:trPr>
          <w:trHeight w:val="3830"/>
        </w:trPr>
        <w:tc>
          <w:tcPr>
            <w:tcW w:w="5000" w:type="pct"/>
            <w:gridSpan w:val="8"/>
            <w:hideMark/>
          </w:tcPr>
          <w:p w14:paraId="5FA91B21" w14:textId="263F5870" w:rsidR="004C4A31" w:rsidRDefault="00397FEF" w:rsidP="00211F22">
            <w:r>
              <w:t>The Combination of the Coventry Building Society and the Cooperative Bank creates the UK’s 7</w:t>
            </w:r>
            <w:r w:rsidRPr="00783BC0">
              <w:rPr>
                <w:vertAlign w:val="superscript"/>
              </w:rPr>
              <w:t>th</w:t>
            </w:r>
            <w:r>
              <w:t xml:space="preserve"> largest mortgage lender and a mutual retail banking alternative to the big banks. The Group Commercial Office will be integral to the future development of the customer proposition and the commercial success of the combined business.</w:t>
            </w:r>
          </w:p>
          <w:p w14:paraId="7003975F" w14:textId="77777777" w:rsidR="002832A1" w:rsidRDefault="002832A1" w:rsidP="00211F22"/>
          <w:p w14:paraId="0CB0E562" w14:textId="31F8175F" w:rsidR="00375671" w:rsidRDefault="002832A1" w:rsidP="002832A1">
            <w:r>
              <w:t xml:space="preserve">As a </w:t>
            </w:r>
            <w:r w:rsidR="00375671">
              <w:t xml:space="preserve">Performance Manager you will </w:t>
            </w:r>
            <w:r w:rsidR="00E34ACE">
              <w:t xml:space="preserve">support </w:t>
            </w:r>
            <w:r w:rsidR="00375671">
              <w:t xml:space="preserve">the development and production of performance analytics and insight for the groups value streams, supporting the </w:t>
            </w:r>
            <w:r w:rsidR="00E34ACE">
              <w:t xml:space="preserve">Lead Performance Manager </w:t>
            </w:r>
            <w:r w:rsidR="00375671">
              <w:t>to interpret, drive and deliver strong commercial and customer outcomes</w:t>
            </w:r>
          </w:p>
          <w:p w14:paraId="7AAEA89D" w14:textId="77777777" w:rsidR="00375671" w:rsidRDefault="00375671" w:rsidP="002832A1"/>
          <w:p w14:paraId="7D72ACCD" w14:textId="400173F7" w:rsidR="00375671" w:rsidRDefault="00375671" w:rsidP="002832A1">
            <w:r>
              <w:t xml:space="preserve">Define and produce meaningful, robust insight and analytics to articulate </w:t>
            </w:r>
            <w:r w:rsidR="00E34ACE">
              <w:t xml:space="preserve">and track </w:t>
            </w:r>
            <w:r>
              <w:t>business performance and customer behaviours, identifying risks and opportunities to ensure delivery of the commercial plan</w:t>
            </w:r>
          </w:p>
          <w:p w14:paraId="72139921" w14:textId="77777777" w:rsidR="00375671" w:rsidRDefault="00375671" w:rsidP="002832A1"/>
          <w:p w14:paraId="1789B0B3" w14:textId="6FD1331D" w:rsidR="00375671" w:rsidRDefault="00375671" w:rsidP="002832A1">
            <w:r>
              <w:t xml:space="preserve">Responsible for </w:t>
            </w:r>
            <w:r w:rsidR="00E34ACE">
              <w:t>supporting the creation of</w:t>
            </w:r>
            <w:r>
              <w:t xml:space="preserve"> the annual strategic plan and ongoing forecasts, responsible for </w:t>
            </w:r>
            <w:r w:rsidR="00E34ACE">
              <w:t xml:space="preserve">production of forecasts to enable production of </w:t>
            </w:r>
            <w:r>
              <w:t>commercial drivers and objectives to deliver a challenging and deliverable value stream forecast.</w:t>
            </w:r>
            <w:r w:rsidR="002832A1">
              <w:t xml:space="preserve"> </w:t>
            </w:r>
          </w:p>
          <w:p w14:paraId="58AE49C5" w14:textId="77777777" w:rsidR="00042889" w:rsidRDefault="00042889" w:rsidP="002832A1"/>
          <w:p w14:paraId="07A4D7F7" w14:textId="42413A28" w:rsidR="00042889" w:rsidRDefault="00E34ACE" w:rsidP="002832A1">
            <w:r>
              <w:t>Produce pricing proposals</w:t>
            </w:r>
            <w:r w:rsidR="00042889">
              <w:t xml:space="preserve"> to ensure delivery of the groups balance sheet, margin and customer growth ambitions</w:t>
            </w:r>
          </w:p>
          <w:p w14:paraId="7E911B39" w14:textId="77777777" w:rsidR="00375671" w:rsidRDefault="00375671" w:rsidP="002832A1"/>
          <w:p w14:paraId="49761BBD" w14:textId="0DB1CD79" w:rsidR="00375671" w:rsidRDefault="00375671" w:rsidP="002832A1">
            <w:r>
              <w:t>The role holder will engage and build relationships with a wide range of key stakeholders</w:t>
            </w:r>
            <w:r w:rsidR="00042889">
              <w:t>, pro</w:t>
            </w:r>
            <w:r w:rsidR="00E34ACE">
              <w:t>ducing</w:t>
            </w:r>
            <w:r w:rsidR="00042889">
              <w:t xml:space="preserve"> performance insight in order to ensure key performance trends and outturns are understood.  </w:t>
            </w:r>
          </w:p>
          <w:p w14:paraId="1964F1D6" w14:textId="77777777" w:rsidR="00042889" w:rsidRDefault="00042889" w:rsidP="002832A1"/>
          <w:p w14:paraId="0B8F11D1" w14:textId="79244031" w:rsidR="00784DF1" w:rsidRDefault="00042889" w:rsidP="00042889">
            <w:r>
              <w:t>A commercial role in its focus, where strong stakeholder skills across other areas of the product and commercial, research and insight, finance and treasury to ensure value stream deliverables, risks and opportunities are well understood.</w:t>
            </w:r>
          </w:p>
          <w:p w14:paraId="1C15F64C" w14:textId="77777777" w:rsidR="00042889" w:rsidRDefault="00042889" w:rsidP="00042889"/>
          <w:p w14:paraId="4FCB7346" w14:textId="4425B218" w:rsidR="00F373AB" w:rsidRDefault="00784DF1" w:rsidP="00784DF1">
            <w:r>
              <w:t>The role is hybrid, but with high levels of flexibility to suit yours</w:t>
            </w:r>
            <w:r w:rsidR="00210DEB">
              <w:t>,</w:t>
            </w:r>
            <w:r>
              <w:t xml:space="preserve"> and the businesses needs</w:t>
            </w:r>
            <w:r w:rsidR="004C1E40">
              <w:t xml:space="preserve"> with a strong benefits package. </w:t>
            </w:r>
            <w:r w:rsidR="00AC54FE">
              <w:t>W</w:t>
            </w:r>
            <w:r w:rsidR="00F373AB">
              <w:t>e’re proud to have been ranked 11</w:t>
            </w:r>
            <w:r w:rsidR="00F373AB" w:rsidRPr="004C4A31">
              <w:rPr>
                <w:vertAlign w:val="superscript"/>
              </w:rPr>
              <w:t>th</w:t>
            </w:r>
            <w:r w:rsidR="00F373AB">
              <w:t xml:space="preserve"> by </w:t>
            </w:r>
            <w:r w:rsidR="00F373AB" w:rsidRPr="004C4A31">
              <w:t>Great Place to Work in its 2024 league table of the UK’s Best Super-Large Workplace</w:t>
            </w:r>
            <w:r w:rsidR="00F373AB">
              <w:t xml:space="preserve">s. </w:t>
            </w:r>
          </w:p>
          <w:p w14:paraId="0FA4488C" w14:textId="2B785C4B" w:rsidR="0016714E" w:rsidRPr="007221CE" w:rsidRDefault="0016714E" w:rsidP="00042889"/>
        </w:tc>
      </w:tr>
      <w:tr w:rsidR="007221CE" w:rsidRPr="007221CE" w14:paraId="0DFE1FFD" w14:textId="77777777" w:rsidTr="391A4492">
        <w:trPr>
          <w:trHeight w:val="288"/>
        </w:trPr>
        <w:tc>
          <w:tcPr>
            <w:tcW w:w="5000" w:type="pct"/>
            <w:gridSpan w:val="8"/>
            <w:shd w:val="clear" w:color="auto" w:fill="8DB3E2" w:themeFill="text2" w:themeFillTint="66"/>
            <w:noWrap/>
            <w:hideMark/>
          </w:tcPr>
          <w:p w14:paraId="419BB867" w14:textId="77777777" w:rsidR="007221CE" w:rsidRPr="007221CE" w:rsidRDefault="007221CE">
            <w:r w:rsidRPr="007221CE">
              <w:rPr>
                <w:b/>
                <w:bCs/>
              </w:rPr>
              <w:t>ABOUT YOU</w:t>
            </w:r>
            <w:r w:rsidRPr="007221CE">
              <w:t xml:space="preserve"> </w:t>
            </w:r>
          </w:p>
        </w:tc>
      </w:tr>
      <w:tr w:rsidR="007221CE" w:rsidRPr="007221CE" w14:paraId="387B5B8E" w14:textId="77777777" w:rsidTr="391A4492">
        <w:trPr>
          <w:trHeight w:val="2529"/>
        </w:trPr>
        <w:tc>
          <w:tcPr>
            <w:tcW w:w="5000" w:type="pct"/>
            <w:gridSpan w:val="8"/>
            <w:hideMark/>
          </w:tcPr>
          <w:p w14:paraId="66096502" w14:textId="7802F550" w:rsidR="003A0EB4" w:rsidRDefault="00427E62" w:rsidP="009C04F2">
            <w:r>
              <w:t xml:space="preserve">To be effective in this role, you’ll need </w:t>
            </w:r>
            <w:r w:rsidR="00042889" w:rsidRPr="00042889">
              <w:t>knowledge of the UK Financial Services marketplace, with proven experience of significant Banking products / categories (product strategies, pricing, analytics, competitor activity, market developments and trends)</w:t>
            </w:r>
          </w:p>
          <w:p w14:paraId="71E9F5F0" w14:textId="2AB38B94" w:rsidR="003A0EB4" w:rsidRDefault="003A0EB4" w:rsidP="009C04F2"/>
          <w:p w14:paraId="44FE76A5" w14:textId="148D0A23" w:rsidR="00EA5F95" w:rsidRDefault="00EA5F95" w:rsidP="009C04F2">
            <w:r>
              <w:t xml:space="preserve">You will </w:t>
            </w:r>
            <w:r w:rsidR="00E34ACE">
              <w:t>have experience in developing and reporting on</w:t>
            </w:r>
            <w:r w:rsidR="00042889">
              <w:t xml:space="preserve"> critical category value drivers and commercial outcomes</w:t>
            </w:r>
            <w:r>
              <w:t xml:space="preserve"> </w:t>
            </w:r>
          </w:p>
          <w:p w14:paraId="1F1B90DD" w14:textId="77777777" w:rsidR="00EA5F95" w:rsidRDefault="00EA5F95" w:rsidP="009C04F2"/>
          <w:p w14:paraId="600D4C55" w14:textId="1C9549CA" w:rsidR="00626C41" w:rsidRDefault="004C1E40" w:rsidP="009C04F2">
            <w:r>
              <w:t xml:space="preserve">You’ll </w:t>
            </w:r>
            <w:r w:rsidR="00E34ACE">
              <w:t>have experience providing insight across</w:t>
            </w:r>
            <w:r>
              <w:t xml:space="preserve"> both written and verbal communication</w:t>
            </w:r>
            <w:r w:rsidR="00EA5F95">
              <w:t>,</w:t>
            </w:r>
            <w:r>
              <w:t xml:space="preserve"> with experience of</w:t>
            </w:r>
            <w:r w:rsidR="00E34ACE">
              <w:t xml:space="preserve"> producing</w:t>
            </w:r>
            <w:r>
              <w:t xml:space="preserve"> </w:t>
            </w:r>
            <w:r w:rsidR="00042889">
              <w:t>complex analytics and insights across various levels of the organisation</w:t>
            </w:r>
          </w:p>
          <w:p w14:paraId="33DC399F" w14:textId="77777777" w:rsidR="00626C41" w:rsidRDefault="00626C41" w:rsidP="009C04F2"/>
          <w:p w14:paraId="691DD4D8" w14:textId="263C9AC8" w:rsidR="007221CE" w:rsidRPr="007221CE" w:rsidRDefault="00626C41" w:rsidP="00AC7EBA">
            <w:r>
              <w:lastRenderedPageBreak/>
              <w:t>A</w:t>
            </w:r>
            <w:r w:rsidR="00532838">
              <w:t>s</w:t>
            </w:r>
            <w:r>
              <w:t xml:space="preserve"> </w:t>
            </w:r>
            <w:r w:rsidR="00532838">
              <w:t xml:space="preserve">an adept communicator, you will have the ability to </w:t>
            </w:r>
            <w:r w:rsidR="004C1E40">
              <w:t xml:space="preserve">develop </w:t>
            </w:r>
            <w:r w:rsidR="00532838">
              <w:t xml:space="preserve">strong </w:t>
            </w:r>
            <w:r w:rsidR="004C1E40">
              <w:t xml:space="preserve">relationships with key stakeholders </w:t>
            </w:r>
            <w:r w:rsidR="00532838">
              <w:t>across the organisation</w:t>
            </w:r>
          </w:p>
        </w:tc>
      </w:tr>
      <w:tr w:rsidR="007221CE" w:rsidRPr="007221CE" w14:paraId="54C0B64F" w14:textId="77777777" w:rsidTr="391A4492">
        <w:trPr>
          <w:trHeight w:val="288"/>
        </w:trPr>
        <w:tc>
          <w:tcPr>
            <w:tcW w:w="5000" w:type="pct"/>
            <w:gridSpan w:val="8"/>
            <w:shd w:val="clear" w:color="auto" w:fill="8DB3E2" w:themeFill="text2" w:themeFillTint="66"/>
            <w:noWrap/>
            <w:hideMark/>
          </w:tcPr>
          <w:p w14:paraId="6F741E71" w14:textId="77777777" w:rsidR="007221CE" w:rsidRPr="007221CE" w:rsidRDefault="007221CE" w:rsidP="009A609E">
            <w:r w:rsidRPr="009A609E">
              <w:rPr>
                <w:b/>
              </w:rPr>
              <w:lastRenderedPageBreak/>
              <w:t>R</w:t>
            </w:r>
            <w:r w:rsidR="009A609E">
              <w:rPr>
                <w:b/>
              </w:rPr>
              <w:t>EQUIREMENTS</w:t>
            </w:r>
            <w:r w:rsidRPr="009A609E">
              <w:rPr>
                <w:b/>
              </w:rPr>
              <w:t xml:space="preserve">: </w:t>
            </w:r>
          </w:p>
        </w:tc>
      </w:tr>
      <w:tr w:rsidR="007221CE" w:rsidRPr="007221CE" w14:paraId="7F8E9DE8" w14:textId="77777777" w:rsidTr="391A4492">
        <w:trPr>
          <w:trHeight w:val="3519"/>
        </w:trPr>
        <w:tc>
          <w:tcPr>
            <w:tcW w:w="5000" w:type="pct"/>
            <w:gridSpan w:val="8"/>
          </w:tcPr>
          <w:p w14:paraId="001EC5DA" w14:textId="3E10ACB0" w:rsidR="00AE68AB" w:rsidRDefault="003A0EB4" w:rsidP="009A609E">
            <w:r>
              <w:t>We’d really like to hear from you if you possess the below.</w:t>
            </w:r>
          </w:p>
          <w:p w14:paraId="4E3C404B" w14:textId="0B6CE77C" w:rsidR="003A0EB4" w:rsidRDefault="003A0EB4" w:rsidP="00E34ACE"/>
          <w:p w14:paraId="0680BE10" w14:textId="6E81646F" w:rsidR="00EA5F95" w:rsidRDefault="00E34ACE" w:rsidP="003A0EB4">
            <w:pPr>
              <w:pStyle w:val="ListParagraph"/>
              <w:numPr>
                <w:ilvl w:val="0"/>
                <w:numId w:val="3"/>
              </w:numPr>
            </w:pPr>
            <w:r>
              <w:t>Experiance</w:t>
            </w:r>
            <w:r w:rsidR="00042889">
              <w:t xml:space="preserve"> in planning, forecasting and financial interpretation</w:t>
            </w:r>
          </w:p>
          <w:p w14:paraId="2CE26B0E" w14:textId="7F8C51E4" w:rsidR="00AE68AB" w:rsidRDefault="00E34ACE" w:rsidP="00042889">
            <w:pPr>
              <w:pStyle w:val="ListParagraph"/>
              <w:numPr>
                <w:ilvl w:val="0"/>
                <w:numId w:val="3"/>
              </w:numPr>
            </w:pPr>
            <w:r>
              <w:t>Experience</w:t>
            </w:r>
            <w:r w:rsidR="003A0EB4">
              <w:t xml:space="preserve"> in </w:t>
            </w:r>
            <w:r w:rsidR="00EA5F95">
              <w:t xml:space="preserve">the creation </w:t>
            </w:r>
            <w:r w:rsidR="00042889">
              <w:t>performance analytics and insight</w:t>
            </w:r>
          </w:p>
          <w:p w14:paraId="28AD8F85" w14:textId="77777777" w:rsidR="00042889" w:rsidRDefault="00042889" w:rsidP="00042889">
            <w:pPr>
              <w:pStyle w:val="ListParagraph"/>
              <w:numPr>
                <w:ilvl w:val="0"/>
                <w:numId w:val="3"/>
              </w:numPr>
            </w:pPr>
            <w:r>
              <w:t>Technical expertise in analytical tools and techniques</w:t>
            </w:r>
          </w:p>
          <w:p w14:paraId="434D0D3D" w14:textId="77777777" w:rsidR="00E34ACE" w:rsidRDefault="00E34ACE" w:rsidP="00042889">
            <w:pPr>
              <w:pStyle w:val="ListParagraph"/>
              <w:numPr>
                <w:ilvl w:val="0"/>
                <w:numId w:val="3"/>
              </w:numPr>
            </w:pPr>
            <w:r>
              <w:t>Strong communication and stakeholder management skills</w:t>
            </w:r>
          </w:p>
          <w:p w14:paraId="3798E4CF" w14:textId="39C96C8F" w:rsidR="00E34ACE" w:rsidRPr="007221CE" w:rsidRDefault="00E34ACE" w:rsidP="00042889">
            <w:pPr>
              <w:pStyle w:val="ListParagraph"/>
              <w:numPr>
                <w:ilvl w:val="0"/>
                <w:numId w:val="3"/>
              </w:numPr>
            </w:pPr>
            <w:r>
              <w:t>Strong excel and data interpretation skills</w:t>
            </w:r>
          </w:p>
        </w:tc>
      </w:tr>
    </w:tbl>
    <w:p w14:paraId="6BD39C9F" w14:textId="77777777" w:rsidR="007221CE" w:rsidRDefault="007221CE"/>
    <w:tbl>
      <w:tblPr>
        <w:tblStyle w:val="TableGrid"/>
        <w:tblW w:w="10208" w:type="dxa"/>
        <w:tblInd w:w="-459" w:type="dxa"/>
        <w:tblLook w:val="04A0" w:firstRow="1" w:lastRow="0" w:firstColumn="1" w:lastColumn="0" w:noHBand="0" w:noVBand="1"/>
      </w:tblPr>
      <w:tblGrid>
        <w:gridCol w:w="1881"/>
        <w:gridCol w:w="8327"/>
      </w:tblGrid>
      <w:tr w:rsidR="007221CE" w:rsidRPr="007221CE" w14:paraId="32BAE092" w14:textId="77777777" w:rsidTr="00687ECE">
        <w:trPr>
          <w:trHeight w:val="288"/>
        </w:trPr>
        <w:tc>
          <w:tcPr>
            <w:tcW w:w="10208" w:type="dxa"/>
            <w:gridSpan w:val="2"/>
            <w:shd w:val="clear" w:color="auto" w:fill="8DB3E2" w:themeFill="text2" w:themeFillTint="66"/>
            <w:noWrap/>
            <w:hideMark/>
          </w:tcPr>
          <w:p w14:paraId="302C68BD" w14:textId="77777777" w:rsidR="007221CE" w:rsidRPr="007221CE" w:rsidRDefault="007221CE">
            <w:r w:rsidRPr="007221CE">
              <w:rPr>
                <w:b/>
                <w:bCs/>
              </w:rPr>
              <w:t>YOUR KEY RESPONSIBILITIES</w:t>
            </w:r>
            <w:r w:rsidRPr="007221CE">
              <w:t>. (Additional detailed performance objectives will be set by your manager)</w:t>
            </w:r>
          </w:p>
        </w:tc>
      </w:tr>
      <w:tr w:rsidR="008B6FD3" w:rsidRPr="007221CE" w14:paraId="7B0CAC29" w14:textId="77777777" w:rsidTr="007221CE">
        <w:trPr>
          <w:trHeight w:val="1500"/>
        </w:trPr>
        <w:tc>
          <w:tcPr>
            <w:tcW w:w="1881" w:type="dxa"/>
          </w:tcPr>
          <w:p w14:paraId="46460693" w14:textId="77777777" w:rsidR="008B6FD3" w:rsidRPr="007221CE" w:rsidRDefault="008B6FD3">
            <w:pPr>
              <w:rPr>
                <w:b/>
                <w:bCs/>
              </w:rPr>
            </w:pPr>
            <w:r>
              <w:rPr>
                <w:b/>
                <w:bCs/>
              </w:rPr>
              <w:t>General Profile</w:t>
            </w:r>
          </w:p>
        </w:tc>
        <w:tc>
          <w:tcPr>
            <w:tcW w:w="8327" w:type="dxa"/>
          </w:tcPr>
          <w:p w14:paraId="0776FE76" w14:textId="0DED197F" w:rsidR="008B6FD3" w:rsidRPr="007221CE" w:rsidRDefault="00E34ACE" w:rsidP="002A089C">
            <w:r w:rsidRPr="00CE174C">
              <w:t>Produce robust, insightful analytics to ensure business performance, customer behaviour and impacts on the Balance Sheet and P&amp;L are understood</w:t>
            </w:r>
          </w:p>
        </w:tc>
      </w:tr>
      <w:tr w:rsidR="0030430B" w:rsidRPr="007221CE" w14:paraId="29B01F88" w14:textId="77777777" w:rsidTr="007221CE">
        <w:trPr>
          <w:trHeight w:val="1500"/>
        </w:trPr>
        <w:tc>
          <w:tcPr>
            <w:tcW w:w="1881" w:type="dxa"/>
            <w:hideMark/>
          </w:tcPr>
          <w:p w14:paraId="3035A30C" w14:textId="77777777" w:rsidR="0030430B" w:rsidRPr="007221CE" w:rsidRDefault="0030430B">
            <w:pPr>
              <w:rPr>
                <w:b/>
                <w:bCs/>
              </w:rPr>
            </w:pPr>
            <w:r w:rsidRPr="007221CE">
              <w:rPr>
                <w:b/>
                <w:bCs/>
              </w:rPr>
              <w:t>People &amp; Relationships</w:t>
            </w:r>
          </w:p>
        </w:tc>
        <w:tc>
          <w:tcPr>
            <w:tcW w:w="8327" w:type="dxa"/>
          </w:tcPr>
          <w:p w14:paraId="2AA1CE37" w14:textId="415282D4" w:rsidR="00CE174C" w:rsidRDefault="00CE174C" w:rsidP="00CE174C">
            <w:r>
              <w:t>Ensure objectives are stretching and aligned to the Bank’s strategy and values, maintain effective PDPs and regular 121s.</w:t>
            </w:r>
          </w:p>
          <w:p w14:paraId="6D448B0C" w14:textId="77777777" w:rsidR="00CE174C" w:rsidRDefault="00CE174C" w:rsidP="00CE174C"/>
          <w:p w14:paraId="14BCCA78" w14:textId="0491ED2D" w:rsidR="0030430B" w:rsidRDefault="00CE174C" w:rsidP="00CE174C">
            <w:r>
              <w:t>Support a high performance culture through continuous personal growth.</w:t>
            </w:r>
          </w:p>
        </w:tc>
      </w:tr>
      <w:tr w:rsidR="0030430B" w:rsidRPr="007221CE" w14:paraId="1A521817" w14:textId="77777777" w:rsidTr="007221CE">
        <w:trPr>
          <w:trHeight w:val="1500"/>
        </w:trPr>
        <w:tc>
          <w:tcPr>
            <w:tcW w:w="1881" w:type="dxa"/>
            <w:hideMark/>
          </w:tcPr>
          <w:p w14:paraId="64B67840" w14:textId="77777777" w:rsidR="0030430B" w:rsidRPr="007221CE" w:rsidRDefault="0030430B">
            <w:pPr>
              <w:rPr>
                <w:b/>
                <w:bCs/>
              </w:rPr>
            </w:pPr>
            <w:r w:rsidRPr="007221CE">
              <w:rPr>
                <w:b/>
                <w:bCs/>
              </w:rPr>
              <w:t>Governance, Risk &amp; Controls</w:t>
            </w:r>
          </w:p>
        </w:tc>
        <w:tc>
          <w:tcPr>
            <w:tcW w:w="8327" w:type="dxa"/>
          </w:tcPr>
          <w:p w14:paraId="47821CE5" w14:textId="202C8BF0" w:rsidR="00CE174C" w:rsidRDefault="00CE174C" w:rsidP="00CE174C">
            <w:r>
              <w:t>Ensure compliance with risk appetite and ensure appropriate governance is followed for all decision-making.</w:t>
            </w:r>
          </w:p>
          <w:p w14:paraId="659B5BE6" w14:textId="77777777" w:rsidR="00CE174C" w:rsidRDefault="00CE174C" w:rsidP="00CE174C"/>
          <w:p w14:paraId="473012E8" w14:textId="137C6455" w:rsidR="00D67133" w:rsidRDefault="00CE174C" w:rsidP="00CE174C">
            <w:r>
              <w:t>Support governance and ensure all processes fully documented and any associated risks mitigated where possible.</w:t>
            </w:r>
          </w:p>
        </w:tc>
      </w:tr>
      <w:tr w:rsidR="007221CE" w:rsidRPr="007221CE" w14:paraId="4CE230D0" w14:textId="77777777" w:rsidTr="007221CE">
        <w:trPr>
          <w:trHeight w:val="1500"/>
        </w:trPr>
        <w:tc>
          <w:tcPr>
            <w:tcW w:w="1881" w:type="dxa"/>
            <w:hideMark/>
          </w:tcPr>
          <w:p w14:paraId="5A72DA9C" w14:textId="77777777" w:rsidR="007221CE" w:rsidRPr="007221CE" w:rsidRDefault="007221CE">
            <w:pPr>
              <w:rPr>
                <w:b/>
                <w:bCs/>
              </w:rPr>
            </w:pPr>
            <w:r w:rsidRPr="007221CE">
              <w:rPr>
                <w:b/>
                <w:bCs/>
              </w:rPr>
              <w:t>Impact, Scale &amp; Influence</w:t>
            </w:r>
          </w:p>
        </w:tc>
        <w:tc>
          <w:tcPr>
            <w:tcW w:w="8327" w:type="dxa"/>
          </w:tcPr>
          <w:p w14:paraId="0FD00E5E" w14:textId="330DB7AE" w:rsidR="00CE174C" w:rsidRDefault="00CE174C" w:rsidP="00CE174C">
            <w:r>
              <w:t>Build, develop and challenge annual strategic plans and quarterly forecasting, with a focus on Balance Sheet and Income.</w:t>
            </w:r>
          </w:p>
          <w:p w14:paraId="29C945A1" w14:textId="77777777" w:rsidR="00CE174C" w:rsidRDefault="00CE174C" w:rsidP="00CE174C"/>
          <w:p w14:paraId="3BC3D8F5" w14:textId="0D484D47" w:rsidR="00CE174C" w:rsidRDefault="00CE174C" w:rsidP="00CE174C">
            <w:r>
              <w:t>Interpret data to understand root causes e.g. of performance issues; and/or to understand implications of changes (e.g. pricing or policy changes). Recommend actions.</w:t>
            </w:r>
          </w:p>
          <w:p w14:paraId="32E323A2" w14:textId="77777777" w:rsidR="00CE174C" w:rsidRDefault="00CE174C" w:rsidP="00CE174C"/>
          <w:p w14:paraId="03396B9E" w14:textId="7E5C3827" w:rsidR="007221CE" w:rsidRPr="007221CE" w:rsidRDefault="00CE174C" w:rsidP="00CE174C">
            <w:r>
              <w:t>Model scenarios e.g. pricing, promotions, business cases.</w:t>
            </w:r>
          </w:p>
        </w:tc>
      </w:tr>
      <w:tr w:rsidR="007221CE" w:rsidRPr="007221CE" w14:paraId="2AA6FA85" w14:textId="77777777" w:rsidTr="007221CE">
        <w:trPr>
          <w:trHeight w:val="1500"/>
        </w:trPr>
        <w:tc>
          <w:tcPr>
            <w:tcW w:w="1881" w:type="dxa"/>
            <w:hideMark/>
          </w:tcPr>
          <w:p w14:paraId="1C77800C" w14:textId="77777777" w:rsidR="007221CE" w:rsidRPr="007221CE" w:rsidRDefault="007221CE" w:rsidP="007221CE">
            <w:pPr>
              <w:rPr>
                <w:b/>
                <w:bCs/>
              </w:rPr>
            </w:pPr>
            <w:r w:rsidRPr="007221CE">
              <w:rPr>
                <w:b/>
                <w:bCs/>
              </w:rPr>
              <w:lastRenderedPageBreak/>
              <w:t xml:space="preserve">Decision Making / Problem Solving </w:t>
            </w:r>
          </w:p>
        </w:tc>
        <w:tc>
          <w:tcPr>
            <w:tcW w:w="8327" w:type="dxa"/>
          </w:tcPr>
          <w:p w14:paraId="6EE94EB6" w14:textId="4D15A8D1" w:rsidR="007221CE" w:rsidRDefault="00CE174C" w:rsidP="002A089C">
            <w:r>
              <w:t>Production</w:t>
            </w:r>
            <w:r w:rsidR="0053038B">
              <w:t xml:space="preserve"> of key </w:t>
            </w:r>
            <w:r w:rsidR="00D67133">
              <w:t>performance indicators to measure operational delivery and performance</w:t>
            </w:r>
          </w:p>
          <w:p w14:paraId="7822301F" w14:textId="77777777" w:rsidR="00D67133" w:rsidRDefault="00D67133" w:rsidP="002A089C"/>
          <w:p w14:paraId="2F7806BB" w14:textId="2395300D" w:rsidR="00D67133" w:rsidRPr="007221CE" w:rsidRDefault="00CE174C" w:rsidP="002A089C">
            <w:r>
              <w:t xml:space="preserve">Analyse </w:t>
            </w:r>
            <w:r w:rsidR="00D67133">
              <w:t>root causes of performance issues/trends, make recommendations to improve/</w:t>
            </w:r>
            <w:r>
              <w:t>optimise</w:t>
            </w:r>
            <w:r w:rsidR="00D67133">
              <w:t xml:space="preserve"> performance including changes of pricing, incentive and policy</w:t>
            </w:r>
          </w:p>
        </w:tc>
      </w:tr>
      <w:tr w:rsidR="0030430B" w:rsidRPr="007221CE" w14:paraId="7C0BF25A" w14:textId="77777777" w:rsidTr="007221CE">
        <w:trPr>
          <w:trHeight w:val="1500"/>
        </w:trPr>
        <w:tc>
          <w:tcPr>
            <w:tcW w:w="1881" w:type="dxa"/>
          </w:tcPr>
          <w:p w14:paraId="00C8AC5C" w14:textId="77777777" w:rsidR="0030430B" w:rsidRPr="007221CE" w:rsidRDefault="0030430B" w:rsidP="007221CE">
            <w:pPr>
              <w:rPr>
                <w:b/>
                <w:bCs/>
              </w:rPr>
            </w:pPr>
            <w:r>
              <w:rPr>
                <w:b/>
                <w:bCs/>
              </w:rPr>
              <w:t>Comparable Roles</w:t>
            </w:r>
          </w:p>
        </w:tc>
        <w:tc>
          <w:tcPr>
            <w:tcW w:w="8327" w:type="dxa"/>
          </w:tcPr>
          <w:p w14:paraId="0249F664" w14:textId="0306BAFA" w:rsidR="0053038B" w:rsidRDefault="00D67133" w:rsidP="0030430B">
            <w:r>
              <w:t>Performance Manager (Business Performance &amp; Inisght)</w:t>
            </w:r>
          </w:p>
          <w:p w14:paraId="715D8677" w14:textId="089FB7FF" w:rsidR="00D67133" w:rsidRDefault="00D67133" w:rsidP="0030430B">
            <w:r>
              <w:t>Forecasting Manager (Business Performance &amp; Inisght)</w:t>
            </w:r>
          </w:p>
          <w:p w14:paraId="2D890184" w14:textId="35D694B2" w:rsidR="00D67133" w:rsidRDefault="00390182" w:rsidP="0030430B">
            <w:r>
              <w:t>Pricing Manager</w:t>
            </w:r>
          </w:p>
        </w:tc>
      </w:tr>
    </w:tbl>
    <w:p w14:paraId="715D6463" w14:textId="77777777" w:rsidR="007221CE" w:rsidRDefault="007221CE"/>
    <w:p w14:paraId="26E10B99" w14:textId="77777777" w:rsidR="007221CE" w:rsidRDefault="007221CE"/>
    <w:sectPr w:rsidR="007221CE" w:rsidSect="007221CE">
      <w:headerReference w:type="even" r:id="rId9"/>
      <w:headerReference w:type="default" r:id="rId10"/>
      <w:footerReference w:type="even" r:id="rId11"/>
      <w:footerReference w:type="default" r:id="rId12"/>
      <w:headerReference w:type="first" r:id="rId13"/>
      <w:footerReference w:type="first" r:id="rId14"/>
      <w:pgSz w:w="11906" w:h="16838"/>
      <w:pgMar w:top="42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11EDC" w14:textId="77777777" w:rsidR="00C050B9" w:rsidRDefault="00C050B9" w:rsidP="00BE7916">
      <w:pPr>
        <w:spacing w:after="0" w:line="240" w:lineRule="auto"/>
      </w:pPr>
      <w:r>
        <w:separator/>
      </w:r>
    </w:p>
  </w:endnote>
  <w:endnote w:type="continuationSeparator" w:id="0">
    <w:p w14:paraId="5624F272" w14:textId="77777777" w:rsidR="00C050B9" w:rsidRDefault="00C050B9" w:rsidP="00BE7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E8EC" w14:textId="5F6D1472" w:rsidR="00BE7916" w:rsidRDefault="00BE7916">
    <w:pPr>
      <w:pStyle w:val="Footer"/>
    </w:pPr>
    <w:r>
      <w:rPr>
        <w:noProof/>
      </w:rPr>
      <mc:AlternateContent>
        <mc:Choice Requires="wps">
          <w:drawing>
            <wp:anchor distT="0" distB="0" distL="0" distR="0" simplePos="0" relativeHeight="251659264" behindDoc="0" locked="0" layoutInCell="1" allowOverlap="1" wp14:anchorId="76B63A4B" wp14:editId="34AED2E3">
              <wp:simplePos x="635" y="635"/>
              <wp:positionH relativeFrom="page">
                <wp:align>left</wp:align>
              </wp:positionH>
              <wp:positionV relativeFrom="page">
                <wp:align>bottom</wp:align>
              </wp:positionV>
              <wp:extent cx="443865" cy="443865"/>
              <wp:effectExtent l="0" t="0" r="5080" b="0"/>
              <wp:wrapNone/>
              <wp:docPr id="2"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5F76EF" w14:textId="69626273" w:rsidR="00BE7916" w:rsidRPr="00BE7916" w:rsidRDefault="00BE7916" w:rsidP="00BE7916">
                          <w:pPr>
                            <w:spacing w:after="0"/>
                            <w:rPr>
                              <w:rFonts w:ascii="Calibri" w:eastAsia="Calibri" w:hAnsi="Calibri" w:cs="Calibri"/>
                              <w:noProof/>
                              <w:color w:val="000000"/>
                              <w:sz w:val="20"/>
                              <w:szCs w:val="20"/>
                            </w:rPr>
                          </w:pPr>
                          <w:r w:rsidRPr="00BE7916">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B63A4B" id="_x0000_t202" coordsize="21600,21600" o:spt="202" path="m,l,21600r21600,l21600,xe">
              <v:stroke joinstyle="miter"/>
              <v:path gradientshapeok="t" o:connecttype="rect"/>
            </v:shapetype>
            <v:shape id="Text Box 2" o:spid="_x0000_s1026" type="#_x0000_t202" alt="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05F76EF" w14:textId="69626273" w:rsidR="00BE7916" w:rsidRPr="00BE7916" w:rsidRDefault="00BE7916" w:rsidP="00BE7916">
                    <w:pPr>
                      <w:spacing w:after="0"/>
                      <w:rPr>
                        <w:rFonts w:ascii="Calibri" w:eastAsia="Calibri" w:hAnsi="Calibri" w:cs="Calibri"/>
                        <w:noProof/>
                        <w:color w:val="000000"/>
                        <w:sz w:val="20"/>
                        <w:szCs w:val="20"/>
                      </w:rPr>
                    </w:pPr>
                    <w:r w:rsidRPr="00BE7916">
                      <w:rPr>
                        <w:rFonts w:ascii="Calibri" w:eastAsia="Calibri" w:hAnsi="Calibri" w:cs="Calibri"/>
                        <w:noProof/>
                        <w:color w:val="000000"/>
                        <w:sz w:val="20"/>
                        <w:szCs w:val="20"/>
                      </w:rPr>
                      <w:t>General</w:t>
                    </w:r>
                  </w:p>
                </w:txbxContent>
              </v:textbox>
              <w10:wrap anchorx="page" anchory="page"/>
            </v:shape>
          </w:pict>
        </mc:Fallback>
      </mc:AlternateContent>
    </w:r>
  </w:p>
  <w:p w14:paraId="2FF157D1" w14:textId="14EA01E4" w:rsidR="00941937" w:rsidRDefault="003B6966" w:rsidP="00941937">
    <w:pPr>
      <w:pStyle w:val="Footer"/>
      <w:jc w:val="center"/>
    </w:pPr>
    <w:fldSimple w:instr=" DOCPROPERTY ClassificationMarking \* MERGEFORMAT ">
      <w:r w:rsidR="00392AEC">
        <w:t>Classification: CONFIDENTIAL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F7D3" w14:textId="0A3DF996" w:rsidR="00BE7916" w:rsidRDefault="00BE7916">
    <w:pPr>
      <w:pStyle w:val="Footer"/>
    </w:pPr>
    <w:r>
      <w:rPr>
        <w:noProof/>
      </w:rPr>
      <mc:AlternateContent>
        <mc:Choice Requires="wps">
          <w:drawing>
            <wp:anchor distT="0" distB="0" distL="0" distR="0" simplePos="0" relativeHeight="251660288" behindDoc="0" locked="0" layoutInCell="1" allowOverlap="1" wp14:anchorId="069CA931" wp14:editId="02796612">
              <wp:simplePos x="914400" y="10073640"/>
              <wp:positionH relativeFrom="page">
                <wp:align>left</wp:align>
              </wp:positionH>
              <wp:positionV relativeFrom="page">
                <wp:align>bottom</wp:align>
              </wp:positionV>
              <wp:extent cx="443865" cy="443865"/>
              <wp:effectExtent l="0" t="0" r="5080" b="0"/>
              <wp:wrapNone/>
              <wp:docPr id="4"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B42B46" w14:textId="4CECF6CB" w:rsidR="00BE7916" w:rsidRPr="00BE7916" w:rsidRDefault="00BE7916" w:rsidP="00BE7916">
                          <w:pPr>
                            <w:spacing w:after="0"/>
                            <w:rPr>
                              <w:rFonts w:ascii="Calibri" w:eastAsia="Calibri" w:hAnsi="Calibri" w:cs="Calibri"/>
                              <w:noProof/>
                              <w:color w:val="000000"/>
                              <w:sz w:val="20"/>
                              <w:szCs w:val="20"/>
                            </w:rPr>
                          </w:pPr>
                          <w:r w:rsidRPr="00BE7916">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9CA931" id="_x0000_t202" coordsize="21600,21600" o:spt="202" path="m,l,21600r21600,l21600,xe">
              <v:stroke joinstyle="miter"/>
              <v:path gradientshapeok="t" o:connecttype="rect"/>
            </v:shapetype>
            <v:shape id="Text Box 4" o:spid="_x0000_s1027" type="#_x0000_t202" alt="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AB42B46" w14:textId="4CECF6CB" w:rsidR="00BE7916" w:rsidRPr="00BE7916" w:rsidRDefault="00BE7916" w:rsidP="00BE7916">
                    <w:pPr>
                      <w:spacing w:after="0"/>
                      <w:rPr>
                        <w:rFonts w:ascii="Calibri" w:eastAsia="Calibri" w:hAnsi="Calibri" w:cs="Calibri"/>
                        <w:noProof/>
                        <w:color w:val="000000"/>
                        <w:sz w:val="20"/>
                        <w:szCs w:val="20"/>
                      </w:rPr>
                    </w:pPr>
                    <w:r w:rsidRPr="00BE7916">
                      <w:rPr>
                        <w:rFonts w:ascii="Calibri" w:eastAsia="Calibri" w:hAnsi="Calibri" w:cs="Calibri"/>
                        <w:noProof/>
                        <w:color w:val="000000"/>
                        <w:sz w:val="20"/>
                        <w:szCs w:val="20"/>
                      </w:rPr>
                      <w:t>General</w:t>
                    </w:r>
                  </w:p>
                </w:txbxContent>
              </v:textbox>
              <w10:wrap anchorx="page" anchory="page"/>
            </v:shape>
          </w:pict>
        </mc:Fallback>
      </mc:AlternateContent>
    </w:r>
  </w:p>
  <w:p w14:paraId="3578A626" w14:textId="5E9FB05A" w:rsidR="00941937" w:rsidRDefault="003B6966" w:rsidP="00941937">
    <w:pPr>
      <w:pStyle w:val="Footer"/>
      <w:jc w:val="center"/>
    </w:pPr>
    <w:fldSimple w:instr=" DOCPROPERTY ClassificationMarking \* MERGEFORMAT ">
      <w:r w:rsidR="00392AEC">
        <w:t>Classification: CONFIDENTIAL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5F6B" w14:textId="215AEE3C" w:rsidR="00BE7916" w:rsidRDefault="00BE7916">
    <w:pPr>
      <w:pStyle w:val="Footer"/>
    </w:pPr>
    <w:r>
      <w:rPr>
        <w:noProof/>
      </w:rPr>
      <mc:AlternateContent>
        <mc:Choice Requires="wps">
          <w:drawing>
            <wp:anchor distT="0" distB="0" distL="0" distR="0" simplePos="0" relativeHeight="251658240" behindDoc="0" locked="0" layoutInCell="1" allowOverlap="1" wp14:anchorId="38724552" wp14:editId="21BB4403">
              <wp:simplePos x="635" y="635"/>
              <wp:positionH relativeFrom="page">
                <wp:align>left</wp:align>
              </wp:positionH>
              <wp:positionV relativeFrom="page">
                <wp:align>bottom</wp:align>
              </wp:positionV>
              <wp:extent cx="443865" cy="443865"/>
              <wp:effectExtent l="0" t="0" r="5080" b="0"/>
              <wp:wrapNone/>
              <wp:docPr id="1"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525146" w14:textId="2104E3D1" w:rsidR="00BE7916" w:rsidRPr="00BE7916" w:rsidRDefault="00BE7916" w:rsidP="00BE7916">
                          <w:pPr>
                            <w:spacing w:after="0"/>
                            <w:rPr>
                              <w:rFonts w:ascii="Calibri" w:eastAsia="Calibri" w:hAnsi="Calibri" w:cs="Calibri"/>
                              <w:noProof/>
                              <w:color w:val="000000"/>
                              <w:sz w:val="20"/>
                              <w:szCs w:val="20"/>
                            </w:rPr>
                          </w:pPr>
                          <w:r w:rsidRPr="00BE7916">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724552" id="_x0000_t202" coordsize="21600,21600" o:spt="202" path="m,l,21600r21600,l21600,xe">
              <v:stroke joinstyle="miter"/>
              <v:path gradientshapeok="t" o:connecttype="rect"/>
            </v:shapetype>
            <v:shape id="Text Box 1" o:spid="_x0000_s1028" type="#_x0000_t202" alt="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0525146" w14:textId="2104E3D1" w:rsidR="00BE7916" w:rsidRPr="00BE7916" w:rsidRDefault="00BE7916" w:rsidP="00BE7916">
                    <w:pPr>
                      <w:spacing w:after="0"/>
                      <w:rPr>
                        <w:rFonts w:ascii="Calibri" w:eastAsia="Calibri" w:hAnsi="Calibri" w:cs="Calibri"/>
                        <w:noProof/>
                        <w:color w:val="000000"/>
                        <w:sz w:val="20"/>
                        <w:szCs w:val="20"/>
                      </w:rPr>
                    </w:pPr>
                    <w:r w:rsidRPr="00BE7916">
                      <w:rPr>
                        <w:rFonts w:ascii="Calibri" w:eastAsia="Calibri" w:hAnsi="Calibri" w:cs="Calibri"/>
                        <w:noProof/>
                        <w:color w:val="000000"/>
                        <w:sz w:val="20"/>
                        <w:szCs w:val="20"/>
                      </w:rPr>
                      <w:t>General</w:t>
                    </w:r>
                  </w:p>
                </w:txbxContent>
              </v:textbox>
              <w10:wrap anchorx="page" anchory="page"/>
            </v:shape>
          </w:pict>
        </mc:Fallback>
      </mc:AlternateContent>
    </w:r>
  </w:p>
  <w:p w14:paraId="254D9F00" w14:textId="3447BE3A" w:rsidR="00941937" w:rsidRDefault="003B6966" w:rsidP="00941937">
    <w:pPr>
      <w:pStyle w:val="Footer"/>
      <w:jc w:val="center"/>
    </w:pPr>
    <w:fldSimple w:instr=" DOCPROPERTY ClassificationMarking \* MERGEFORMAT ">
      <w:r w:rsidR="00392AEC">
        <w:t>Classification: CONFIDENTIAL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47928" w14:textId="77777777" w:rsidR="00C050B9" w:rsidRDefault="00C050B9" w:rsidP="00BE7916">
      <w:pPr>
        <w:spacing w:after="0" w:line="240" w:lineRule="auto"/>
      </w:pPr>
      <w:r>
        <w:separator/>
      </w:r>
    </w:p>
  </w:footnote>
  <w:footnote w:type="continuationSeparator" w:id="0">
    <w:p w14:paraId="4FB1BF0D" w14:textId="77777777" w:rsidR="00C050B9" w:rsidRDefault="00C050B9" w:rsidP="00BE7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0580" w14:textId="77777777" w:rsidR="00941937" w:rsidRDefault="00941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4050" w14:textId="77777777" w:rsidR="00941937" w:rsidRDefault="009419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9929" w14:textId="77777777" w:rsidR="00941937" w:rsidRDefault="00941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2F49"/>
    <w:multiLevelType w:val="hybridMultilevel"/>
    <w:tmpl w:val="8DBC00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911D75"/>
    <w:multiLevelType w:val="hybridMultilevel"/>
    <w:tmpl w:val="7018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7E16B5"/>
    <w:multiLevelType w:val="hybridMultilevel"/>
    <w:tmpl w:val="B1A8F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2742864">
    <w:abstractNumId w:val="0"/>
  </w:num>
  <w:num w:numId="2" w16cid:durableId="1496413156">
    <w:abstractNumId w:val="1"/>
  </w:num>
  <w:num w:numId="3" w16cid:durableId="1955478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CE"/>
    <w:rsid w:val="00042889"/>
    <w:rsid w:val="00046190"/>
    <w:rsid w:val="000A4126"/>
    <w:rsid w:val="000B4E6E"/>
    <w:rsid w:val="000C6A22"/>
    <w:rsid w:val="00100AD0"/>
    <w:rsid w:val="0016714E"/>
    <w:rsid w:val="0019560D"/>
    <w:rsid w:val="001B4B62"/>
    <w:rsid w:val="00210DEB"/>
    <w:rsid w:val="00211F22"/>
    <w:rsid w:val="002527A6"/>
    <w:rsid w:val="002832A1"/>
    <w:rsid w:val="00293486"/>
    <w:rsid w:val="002A089C"/>
    <w:rsid w:val="002E1520"/>
    <w:rsid w:val="00302E25"/>
    <w:rsid w:val="0030430B"/>
    <w:rsid w:val="00365EB1"/>
    <w:rsid w:val="00372C1B"/>
    <w:rsid w:val="00375671"/>
    <w:rsid w:val="00382A57"/>
    <w:rsid w:val="00390182"/>
    <w:rsid w:val="00392AEC"/>
    <w:rsid w:val="00394ABC"/>
    <w:rsid w:val="00397FEF"/>
    <w:rsid w:val="003A0EB4"/>
    <w:rsid w:val="003B6966"/>
    <w:rsid w:val="00427E62"/>
    <w:rsid w:val="0046319F"/>
    <w:rsid w:val="00475190"/>
    <w:rsid w:val="004805DD"/>
    <w:rsid w:val="004A6C21"/>
    <w:rsid w:val="004C1E40"/>
    <w:rsid w:val="004C4A31"/>
    <w:rsid w:val="004C4F16"/>
    <w:rsid w:val="004C6DC4"/>
    <w:rsid w:val="004D0321"/>
    <w:rsid w:val="0050181C"/>
    <w:rsid w:val="0053038B"/>
    <w:rsid w:val="00532838"/>
    <w:rsid w:val="0057283A"/>
    <w:rsid w:val="005B1AD7"/>
    <w:rsid w:val="005B39A0"/>
    <w:rsid w:val="005C320E"/>
    <w:rsid w:val="005E786F"/>
    <w:rsid w:val="005F37B1"/>
    <w:rsid w:val="006009D9"/>
    <w:rsid w:val="00626C41"/>
    <w:rsid w:val="00632EA5"/>
    <w:rsid w:val="00655A99"/>
    <w:rsid w:val="00656216"/>
    <w:rsid w:val="00672CE9"/>
    <w:rsid w:val="0068240C"/>
    <w:rsid w:val="00687ECE"/>
    <w:rsid w:val="006C51CC"/>
    <w:rsid w:val="006D09CD"/>
    <w:rsid w:val="006D2DB3"/>
    <w:rsid w:val="0071395E"/>
    <w:rsid w:val="00720FBD"/>
    <w:rsid w:val="007221CE"/>
    <w:rsid w:val="007223D9"/>
    <w:rsid w:val="0078397F"/>
    <w:rsid w:val="00784DF1"/>
    <w:rsid w:val="00786115"/>
    <w:rsid w:val="007F599E"/>
    <w:rsid w:val="008373CE"/>
    <w:rsid w:val="00854E6F"/>
    <w:rsid w:val="008A273A"/>
    <w:rsid w:val="008A6BE4"/>
    <w:rsid w:val="008B6FD3"/>
    <w:rsid w:val="00911FD8"/>
    <w:rsid w:val="00941937"/>
    <w:rsid w:val="00980DC5"/>
    <w:rsid w:val="009A609E"/>
    <w:rsid w:val="009A7569"/>
    <w:rsid w:val="009C04F2"/>
    <w:rsid w:val="009C4506"/>
    <w:rsid w:val="009D11F4"/>
    <w:rsid w:val="009F16CF"/>
    <w:rsid w:val="00A114BF"/>
    <w:rsid w:val="00A200C4"/>
    <w:rsid w:val="00A34B9E"/>
    <w:rsid w:val="00A74761"/>
    <w:rsid w:val="00AC4585"/>
    <w:rsid w:val="00AC54FE"/>
    <w:rsid w:val="00AC7EBA"/>
    <w:rsid w:val="00AE68AB"/>
    <w:rsid w:val="00B06C6C"/>
    <w:rsid w:val="00B24ED9"/>
    <w:rsid w:val="00B70947"/>
    <w:rsid w:val="00BB0F0E"/>
    <w:rsid w:val="00BB2E3E"/>
    <w:rsid w:val="00BC79F7"/>
    <w:rsid w:val="00BE2871"/>
    <w:rsid w:val="00BE7916"/>
    <w:rsid w:val="00BF4557"/>
    <w:rsid w:val="00C050B9"/>
    <w:rsid w:val="00C060C6"/>
    <w:rsid w:val="00C3450D"/>
    <w:rsid w:val="00C46AFB"/>
    <w:rsid w:val="00C53503"/>
    <w:rsid w:val="00C70554"/>
    <w:rsid w:val="00CE174C"/>
    <w:rsid w:val="00D46410"/>
    <w:rsid w:val="00D67133"/>
    <w:rsid w:val="00D72F9A"/>
    <w:rsid w:val="00D778C5"/>
    <w:rsid w:val="00D81D8E"/>
    <w:rsid w:val="00DA4711"/>
    <w:rsid w:val="00DB2FC5"/>
    <w:rsid w:val="00DD7CDA"/>
    <w:rsid w:val="00E0033E"/>
    <w:rsid w:val="00E34ACE"/>
    <w:rsid w:val="00EA5F95"/>
    <w:rsid w:val="00F03D9C"/>
    <w:rsid w:val="00F373AB"/>
    <w:rsid w:val="00F83C00"/>
    <w:rsid w:val="00FB40EB"/>
    <w:rsid w:val="391A4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1A75"/>
  <w15:docId w15:val="{21CC3BFD-C06F-4EB0-B268-F93439FA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1CE"/>
    <w:rPr>
      <w:rFonts w:ascii="Tahoma" w:hAnsi="Tahoma" w:cs="Tahoma"/>
      <w:sz w:val="16"/>
      <w:szCs w:val="16"/>
    </w:rPr>
  </w:style>
  <w:style w:type="character" w:styleId="CommentReference">
    <w:name w:val="annotation reference"/>
    <w:basedOn w:val="DefaultParagraphFont"/>
    <w:uiPriority w:val="99"/>
    <w:semiHidden/>
    <w:unhideWhenUsed/>
    <w:rsid w:val="002A089C"/>
    <w:rPr>
      <w:sz w:val="16"/>
      <w:szCs w:val="16"/>
    </w:rPr>
  </w:style>
  <w:style w:type="paragraph" w:styleId="CommentText">
    <w:name w:val="annotation text"/>
    <w:basedOn w:val="Normal"/>
    <w:link w:val="CommentTextChar"/>
    <w:uiPriority w:val="99"/>
    <w:semiHidden/>
    <w:unhideWhenUsed/>
    <w:rsid w:val="002A089C"/>
    <w:pPr>
      <w:spacing w:line="240" w:lineRule="auto"/>
    </w:pPr>
    <w:rPr>
      <w:sz w:val="20"/>
      <w:szCs w:val="20"/>
    </w:rPr>
  </w:style>
  <w:style w:type="character" w:customStyle="1" w:styleId="CommentTextChar">
    <w:name w:val="Comment Text Char"/>
    <w:basedOn w:val="DefaultParagraphFont"/>
    <w:link w:val="CommentText"/>
    <w:uiPriority w:val="99"/>
    <w:semiHidden/>
    <w:rsid w:val="002A089C"/>
    <w:rPr>
      <w:sz w:val="20"/>
      <w:szCs w:val="20"/>
    </w:rPr>
  </w:style>
  <w:style w:type="paragraph" w:styleId="CommentSubject">
    <w:name w:val="annotation subject"/>
    <w:basedOn w:val="CommentText"/>
    <w:next w:val="CommentText"/>
    <w:link w:val="CommentSubjectChar"/>
    <w:uiPriority w:val="99"/>
    <w:semiHidden/>
    <w:unhideWhenUsed/>
    <w:rsid w:val="002A089C"/>
    <w:rPr>
      <w:b/>
      <w:bCs/>
    </w:rPr>
  </w:style>
  <w:style w:type="character" w:customStyle="1" w:styleId="CommentSubjectChar">
    <w:name w:val="Comment Subject Char"/>
    <w:basedOn w:val="CommentTextChar"/>
    <w:link w:val="CommentSubject"/>
    <w:uiPriority w:val="99"/>
    <w:semiHidden/>
    <w:rsid w:val="002A089C"/>
    <w:rPr>
      <w:b/>
      <w:bCs/>
      <w:sz w:val="20"/>
      <w:szCs w:val="20"/>
    </w:rPr>
  </w:style>
  <w:style w:type="character" w:styleId="PlaceholderText">
    <w:name w:val="Placeholder Text"/>
    <w:basedOn w:val="DefaultParagraphFont"/>
    <w:uiPriority w:val="99"/>
    <w:semiHidden/>
    <w:rsid w:val="006D09CD"/>
    <w:rPr>
      <w:color w:val="808080"/>
    </w:rPr>
  </w:style>
  <w:style w:type="paragraph" w:styleId="ListParagraph">
    <w:name w:val="List Paragraph"/>
    <w:basedOn w:val="Normal"/>
    <w:uiPriority w:val="34"/>
    <w:qFormat/>
    <w:rsid w:val="00786115"/>
    <w:pPr>
      <w:ind w:left="720"/>
      <w:contextualSpacing/>
    </w:pPr>
  </w:style>
  <w:style w:type="character" w:styleId="Hyperlink">
    <w:name w:val="Hyperlink"/>
    <w:basedOn w:val="DefaultParagraphFont"/>
    <w:uiPriority w:val="99"/>
    <w:unhideWhenUsed/>
    <w:rsid w:val="004C1E40"/>
    <w:rPr>
      <w:color w:val="0000FF" w:themeColor="hyperlink"/>
      <w:u w:val="single"/>
    </w:rPr>
  </w:style>
  <w:style w:type="character" w:styleId="UnresolvedMention">
    <w:name w:val="Unresolved Mention"/>
    <w:basedOn w:val="DefaultParagraphFont"/>
    <w:uiPriority w:val="99"/>
    <w:semiHidden/>
    <w:unhideWhenUsed/>
    <w:rsid w:val="004C1E40"/>
    <w:rPr>
      <w:color w:val="605E5C"/>
      <w:shd w:val="clear" w:color="auto" w:fill="E1DFDD"/>
    </w:rPr>
  </w:style>
  <w:style w:type="paragraph" w:styleId="Footer">
    <w:name w:val="footer"/>
    <w:basedOn w:val="Normal"/>
    <w:link w:val="FooterChar"/>
    <w:uiPriority w:val="99"/>
    <w:unhideWhenUsed/>
    <w:rsid w:val="00BE7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916"/>
  </w:style>
  <w:style w:type="paragraph" w:styleId="Header">
    <w:name w:val="header"/>
    <w:basedOn w:val="Normal"/>
    <w:link w:val="HeaderChar"/>
    <w:uiPriority w:val="99"/>
    <w:unhideWhenUsed/>
    <w:rsid w:val="00941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46572">
      <w:bodyDiv w:val="1"/>
      <w:marLeft w:val="0"/>
      <w:marRight w:val="0"/>
      <w:marTop w:val="0"/>
      <w:marBottom w:val="0"/>
      <w:divBdr>
        <w:top w:val="none" w:sz="0" w:space="0" w:color="auto"/>
        <w:left w:val="none" w:sz="0" w:space="0" w:color="auto"/>
        <w:bottom w:val="none" w:sz="0" w:space="0" w:color="auto"/>
        <w:right w:val="none" w:sz="0" w:space="0" w:color="auto"/>
      </w:divBdr>
    </w:div>
    <w:div w:id="1149055231">
      <w:bodyDiv w:val="1"/>
      <w:marLeft w:val="0"/>
      <w:marRight w:val="0"/>
      <w:marTop w:val="0"/>
      <w:marBottom w:val="0"/>
      <w:divBdr>
        <w:top w:val="none" w:sz="0" w:space="0" w:color="auto"/>
        <w:left w:val="none" w:sz="0" w:space="0" w:color="auto"/>
        <w:bottom w:val="none" w:sz="0" w:space="0" w:color="auto"/>
        <w:right w:val="none" w:sz="0" w:space="0" w:color="auto"/>
      </w:divBdr>
    </w:div>
    <w:div w:id="1297832485">
      <w:bodyDiv w:val="1"/>
      <w:marLeft w:val="0"/>
      <w:marRight w:val="0"/>
      <w:marTop w:val="0"/>
      <w:marBottom w:val="0"/>
      <w:divBdr>
        <w:top w:val="none" w:sz="0" w:space="0" w:color="auto"/>
        <w:left w:val="none" w:sz="0" w:space="0" w:color="auto"/>
        <w:bottom w:val="none" w:sz="0" w:space="0" w:color="auto"/>
        <w:right w:val="none" w:sz="0" w:space="0" w:color="auto"/>
      </w:divBdr>
    </w:div>
    <w:div w:id="200239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44F6FBDFEA49FE9B201C301967BCD4"/>
        <w:category>
          <w:name w:val="General"/>
          <w:gallery w:val="placeholder"/>
        </w:category>
        <w:types>
          <w:type w:val="bbPlcHdr"/>
        </w:types>
        <w:behaviors>
          <w:behavior w:val="content"/>
        </w:behaviors>
        <w:guid w:val="{3CB19328-B83D-4668-B6E4-08927C76CF5D}"/>
      </w:docPartPr>
      <w:docPartBody>
        <w:p w:rsidR="00B91954" w:rsidRDefault="00046190" w:rsidP="00046190">
          <w:pPr>
            <w:pStyle w:val="3244F6FBDFEA49FE9B201C301967BCD45"/>
          </w:pPr>
          <w:r w:rsidRPr="0098538C">
            <w:rPr>
              <w:rStyle w:val="PlaceholderText"/>
            </w:rPr>
            <w:t>Choose an item.</w:t>
          </w:r>
        </w:p>
      </w:docPartBody>
    </w:docPart>
    <w:docPart>
      <w:docPartPr>
        <w:name w:val="8E8FBDCE6FBB4EFF8102B20CEFE60CD3"/>
        <w:category>
          <w:name w:val="General"/>
          <w:gallery w:val="placeholder"/>
        </w:category>
        <w:types>
          <w:type w:val="bbPlcHdr"/>
        </w:types>
        <w:behaviors>
          <w:behavior w:val="content"/>
        </w:behaviors>
        <w:guid w:val="{3EBC06FD-E534-4CA1-80E9-F3F8178834B1}"/>
      </w:docPartPr>
      <w:docPartBody>
        <w:p w:rsidR="00B91954" w:rsidRDefault="00046190" w:rsidP="00046190">
          <w:pPr>
            <w:pStyle w:val="8E8FBDCE6FBB4EFF8102B20CEFE60CD36"/>
          </w:pPr>
          <w:r w:rsidRPr="0098538C">
            <w:rPr>
              <w:rStyle w:val="PlaceholderText"/>
            </w:rPr>
            <w:t>Choose an item.</w:t>
          </w:r>
        </w:p>
      </w:docPartBody>
    </w:docPart>
    <w:docPart>
      <w:docPartPr>
        <w:name w:val="C733D5EE4B6E4B61BEC321F0DF80BEFE"/>
        <w:category>
          <w:name w:val="General"/>
          <w:gallery w:val="placeholder"/>
        </w:category>
        <w:types>
          <w:type w:val="bbPlcHdr"/>
        </w:types>
        <w:behaviors>
          <w:behavior w:val="content"/>
        </w:behaviors>
        <w:guid w:val="{CA76F719-5FDB-40D4-94E6-065F276EF2CD}"/>
      </w:docPartPr>
      <w:docPartBody>
        <w:p w:rsidR="00B91954" w:rsidRDefault="00046190" w:rsidP="00046190">
          <w:pPr>
            <w:pStyle w:val="C733D5EE4B6E4B61BEC321F0DF80BEFE6"/>
          </w:pPr>
          <w:r w:rsidRPr="0098538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E22"/>
    <w:rsid w:val="00046190"/>
    <w:rsid w:val="00216582"/>
    <w:rsid w:val="00222FF0"/>
    <w:rsid w:val="002822F9"/>
    <w:rsid w:val="00375E22"/>
    <w:rsid w:val="006B0B41"/>
    <w:rsid w:val="007A3B37"/>
    <w:rsid w:val="009E6C1C"/>
    <w:rsid w:val="00B91954"/>
    <w:rsid w:val="00BB2E3E"/>
    <w:rsid w:val="00C3450D"/>
    <w:rsid w:val="00D46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6190"/>
    <w:rPr>
      <w:color w:val="808080"/>
    </w:rPr>
  </w:style>
  <w:style w:type="paragraph" w:customStyle="1" w:styleId="3244F6FBDFEA49FE9B201C301967BCD45">
    <w:name w:val="3244F6FBDFEA49FE9B201C301967BCD45"/>
    <w:rsid w:val="00046190"/>
    <w:rPr>
      <w:rFonts w:eastAsiaTheme="minorHAnsi"/>
      <w:lang w:eastAsia="en-US"/>
    </w:rPr>
  </w:style>
  <w:style w:type="paragraph" w:customStyle="1" w:styleId="8E8FBDCE6FBB4EFF8102B20CEFE60CD36">
    <w:name w:val="8E8FBDCE6FBB4EFF8102B20CEFE60CD36"/>
    <w:rsid w:val="00046190"/>
    <w:rPr>
      <w:rFonts w:eastAsiaTheme="minorHAnsi"/>
      <w:lang w:eastAsia="en-US"/>
    </w:rPr>
  </w:style>
  <w:style w:type="paragraph" w:customStyle="1" w:styleId="C733D5EE4B6E4B61BEC321F0DF80BEFE6">
    <w:name w:val="C733D5EE4B6E4B61BEC321F0DF80BEFE6"/>
    <w:rsid w:val="0004619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3247C-1275-45F9-9859-F74317E9A984}">
  <ds:schemaRefs>
    <ds:schemaRef ds:uri="http://schemas.openxmlformats.org/officeDocument/2006/bibliography"/>
  </ds:schemaRefs>
</ds:datastoreItem>
</file>

<file path=docMetadata/LabelInfo.xml><?xml version="1.0" encoding="utf-8"?>
<clbl:labelList xmlns:clbl="http://schemas.microsoft.com/office/2020/mipLabelMetadata">
  <clbl:label id="{9c93eb60-780d-4dff-be4c-06f9751d5669}" enabled="1" method="Standard" siteId="{052de758-c1bf-42df-b1ad-f5078c261ea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723</Words>
  <Characters>4124</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Role Profile</vt:lpstr>
    </vt:vector>
  </TitlesOfParts>
  <Company>Coventry Building Society</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Benchmarking</dc:subject>
  <dc:creator>Nic Cook</dc:creator>
  <cp:keywords>Reward</cp:keywords>
  <cp:lastModifiedBy>John Ward</cp:lastModifiedBy>
  <cp:revision>3</cp:revision>
  <dcterms:created xsi:type="dcterms:W3CDTF">2025-10-14T19:33:00Z</dcterms:created>
  <dcterms:modified xsi:type="dcterms:W3CDTF">2025-10-14T19:35:00Z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1,2,4</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y fmtid="{D5CDD505-2E9C-101B-9397-08002B2CF9AE}" pid="5" name="ClassificationName">
    <vt:lpwstr>Confidential</vt:lpwstr>
  </property>
  <property fmtid="{D5CDD505-2E9C-101B-9397-08002B2CF9AE}" pid="6" name="ClassificationMarking">
    <vt:lpwstr>Classification: CONFIDENTIAL</vt:lpwstr>
  </property>
  <property fmtid="{D5CDD505-2E9C-101B-9397-08002B2CF9AE}" pid="7" name="ClassificationMadeBy">
    <vt:lpwstr>COOPERATIVEBANK\UPHPMT</vt:lpwstr>
  </property>
  <property fmtid="{D5CDD505-2E9C-101B-9397-08002B2CF9AE}" pid="8" name="ClassificationMadeExternally">
    <vt:lpwstr>No</vt:lpwstr>
  </property>
  <property fmtid="{D5CDD505-2E9C-101B-9397-08002B2CF9AE}" pid="9" name="ClassificationMadeOn">
    <vt:filetime>2025-10-14T14:31:50Z</vt:filetime>
  </property>
</Properties>
</file>